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720C" w14:textId="7BE417C4" w:rsidR="00FF2261" w:rsidRPr="008824DF" w:rsidRDefault="00FF2261" w:rsidP="004770CA">
      <w:pPr>
        <w:pStyle w:val="Geenafstand"/>
        <w:jc w:val="both"/>
        <w:rPr>
          <w:b/>
          <w:bCs/>
        </w:rPr>
      </w:pPr>
      <w:r w:rsidRPr="008824DF">
        <w:rPr>
          <w:b/>
          <w:bCs/>
        </w:rPr>
        <w:t xml:space="preserve">Algemene voorwaarden </w:t>
      </w:r>
      <w:r>
        <w:rPr>
          <w:b/>
          <w:bCs/>
        </w:rPr>
        <w:t>S.v. Aequitas</w:t>
      </w:r>
    </w:p>
    <w:p w14:paraId="62C20495" w14:textId="3C59D9AF" w:rsidR="00FF2261" w:rsidRPr="00AB402A" w:rsidRDefault="00FF2261" w:rsidP="004770CA">
      <w:pPr>
        <w:pStyle w:val="Geenafstand"/>
        <w:jc w:val="both"/>
        <w:rPr>
          <w:b/>
          <w:bCs/>
        </w:rPr>
      </w:pPr>
      <w:r w:rsidRPr="00AB402A">
        <w:rPr>
          <w:b/>
          <w:bCs/>
        </w:rPr>
        <w:t xml:space="preserve">E-mail: </w:t>
      </w:r>
      <w:hyperlink r:id="rId8" w:history="1">
        <w:r w:rsidR="0048445E" w:rsidRPr="00AB402A">
          <w:rPr>
            <w:rStyle w:val="Hyperlink"/>
          </w:rPr>
          <w:t>info@svaequitas.nl</w:t>
        </w:r>
      </w:hyperlink>
      <w:r w:rsidR="0048445E" w:rsidRPr="00AB402A">
        <w:t xml:space="preserve"> </w:t>
      </w:r>
    </w:p>
    <w:p w14:paraId="4836BA3F" w14:textId="427A65EA" w:rsidR="00FF2261" w:rsidRPr="00C63386" w:rsidRDefault="00FF2261" w:rsidP="004770CA">
      <w:pPr>
        <w:pStyle w:val="Geenafstand"/>
        <w:jc w:val="both"/>
        <w:rPr>
          <w:b/>
          <w:bCs/>
        </w:rPr>
      </w:pPr>
      <w:r w:rsidRPr="00C63386">
        <w:rPr>
          <w:b/>
          <w:bCs/>
        </w:rPr>
        <w:t xml:space="preserve">Website: </w:t>
      </w:r>
      <w:hyperlink r:id="rId9" w:history="1">
        <w:r w:rsidRPr="00C63386">
          <w:rPr>
            <w:rStyle w:val="Hyperlink"/>
          </w:rPr>
          <w:t>www.svaequitas.nl</w:t>
        </w:r>
      </w:hyperlink>
      <w:r w:rsidRPr="00C63386">
        <w:t xml:space="preserve"> </w:t>
      </w:r>
    </w:p>
    <w:p w14:paraId="05194EDF" w14:textId="406F7C52" w:rsidR="00D5373C" w:rsidRPr="00C63386" w:rsidRDefault="00D5373C" w:rsidP="004770CA">
      <w:pPr>
        <w:jc w:val="both"/>
      </w:pPr>
    </w:p>
    <w:sdt>
      <w:sdtPr>
        <w:rPr>
          <w:rFonts w:asciiTheme="minorHAnsi" w:eastAsiaTheme="minorHAnsi" w:hAnsiTheme="minorHAnsi" w:cstheme="minorBidi"/>
          <w:color w:val="auto"/>
          <w:sz w:val="22"/>
          <w:szCs w:val="22"/>
          <w:lang w:eastAsia="en-US"/>
        </w:rPr>
        <w:id w:val="1736201430"/>
        <w:docPartObj>
          <w:docPartGallery w:val="Table of Contents"/>
          <w:docPartUnique/>
        </w:docPartObj>
      </w:sdtPr>
      <w:sdtEndPr>
        <w:rPr>
          <w:b/>
          <w:bCs/>
        </w:rPr>
      </w:sdtEndPr>
      <w:sdtContent>
        <w:p w14:paraId="3B2B60F0" w14:textId="10C013A5" w:rsidR="000D57F3" w:rsidRPr="000D57F3" w:rsidRDefault="000D57F3" w:rsidP="004770CA">
          <w:pPr>
            <w:pStyle w:val="Kopvaninhoudsopgave"/>
            <w:jc w:val="both"/>
            <w:rPr>
              <w:sz w:val="22"/>
              <w:szCs w:val="22"/>
            </w:rPr>
          </w:pPr>
          <w:r w:rsidRPr="00AB402A">
            <w:rPr>
              <w:rFonts w:asciiTheme="minorHAnsi" w:hAnsiTheme="minorHAnsi" w:cstheme="minorHAnsi"/>
              <w:sz w:val="24"/>
              <w:szCs w:val="24"/>
            </w:rPr>
            <w:t>Inhoudsopgave</w:t>
          </w:r>
        </w:p>
        <w:p w14:paraId="1DEF31B1" w14:textId="2129C6D3" w:rsidR="0014388E" w:rsidRDefault="000D57F3" w:rsidP="004770CA">
          <w:pPr>
            <w:pStyle w:val="Inhopg3"/>
            <w:tabs>
              <w:tab w:val="right" w:leader="dot" w:pos="9062"/>
            </w:tabs>
            <w:jc w:val="both"/>
            <w:rPr>
              <w:rFonts w:eastAsiaTheme="minorEastAsia"/>
              <w:noProof/>
              <w:lang w:eastAsia="nl-NL"/>
            </w:rPr>
          </w:pPr>
          <w:r>
            <w:fldChar w:fldCharType="begin"/>
          </w:r>
          <w:r>
            <w:instrText xml:space="preserve"> TOC \o "1-3" \h \z \u </w:instrText>
          </w:r>
          <w:r>
            <w:fldChar w:fldCharType="separate"/>
          </w:r>
          <w:hyperlink w:anchor="_Toc118813296" w:history="1">
            <w:r w:rsidR="0014388E" w:rsidRPr="00C82EAE">
              <w:rPr>
                <w:rStyle w:val="Hyperlink"/>
                <w:b/>
                <w:bCs/>
                <w:noProof/>
              </w:rPr>
              <w:t>Artikel 1: definities</w:t>
            </w:r>
            <w:r w:rsidR="0014388E">
              <w:rPr>
                <w:noProof/>
                <w:webHidden/>
              </w:rPr>
              <w:tab/>
            </w:r>
            <w:r w:rsidR="0014388E">
              <w:rPr>
                <w:noProof/>
                <w:webHidden/>
              </w:rPr>
              <w:fldChar w:fldCharType="begin"/>
            </w:r>
            <w:r w:rsidR="0014388E">
              <w:rPr>
                <w:noProof/>
                <w:webHidden/>
              </w:rPr>
              <w:instrText xml:space="preserve"> PAGEREF _Toc118813296 \h </w:instrText>
            </w:r>
            <w:r w:rsidR="0014388E">
              <w:rPr>
                <w:noProof/>
                <w:webHidden/>
              </w:rPr>
            </w:r>
            <w:r w:rsidR="0014388E">
              <w:rPr>
                <w:noProof/>
                <w:webHidden/>
              </w:rPr>
              <w:fldChar w:fldCharType="separate"/>
            </w:r>
            <w:r w:rsidR="0014388E">
              <w:rPr>
                <w:noProof/>
                <w:webHidden/>
              </w:rPr>
              <w:t>2</w:t>
            </w:r>
            <w:r w:rsidR="0014388E">
              <w:rPr>
                <w:noProof/>
                <w:webHidden/>
              </w:rPr>
              <w:fldChar w:fldCharType="end"/>
            </w:r>
          </w:hyperlink>
        </w:p>
        <w:p w14:paraId="7C5210F7" w14:textId="21CBD9F1" w:rsidR="0014388E" w:rsidRDefault="00000000" w:rsidP="004770CA">
          <w:pPr>
            <w:pStyle w:val="Inhopg3"/>
            <w:tabs>
              <w:tab w:val="right" w:leader="dot" w:pos="9062"/>
            </w:tabs>
            <w:jc w:val="both"/>
            <w:rPr>
              <w:rFonts w:eastAsiaTheme="minorEastAsia"/>
              <w:noProof/>
              <w:lang w:eastAsia="nl-NL"/>
            </w:rPr>
          </w:pPr>
          <w:hyperlink w:anchor="_Toc118813297" w:history="1">
            <w:r w:rsidR="0014388E" w:rsidRPr="00C82EAE">
              <w:rPr>
                <w:rStyle w:val="Hyperlink"/>
                <w:b/>
                <w:bCs/>
                <w:noProof/>
              </w:rPr>
              <w:t>Artikel 2: toepasselijkheid</w:t>
            </w:r>
            <w:r w:rsidR="0014388E">
              <w:rPr>
                <w:noProof/>
                <w:webHidden/>
              </w:rPr>
              <w:tab/>
            </w:r>
            <w:r w:rsidR="0014388E">
              <w:rPr>
                <w:noProof/>
                <w:webHidden/>
              </w:rPr>
              <w:fldChar w:fldCharType="begin"/>
            </w:r>
            <w:r w:rsidR="0014388E">
              <w:rPr>
                <w:noProof/>
                <w:webHidden/>
              </w:rPr>
              <w:instrText xml:space="preserve"> PAGEREF _Toc118813297 \h </w:instrText>
            </w:r>
            <w:r w:rsidR="0014388E">
              <w:rPr>
                <w:noProof/>
                <w:webHidden/>
              </w:rPr>
            </w:r>
            <w:r w:rsidR="0014388E">
              <w:rPr>
                <w:noProof/>
                <w:webHidden/>
              </w:rPr>
              <w:fldChar w:fldCharType="separate"/>
            </w:r>
            <w:r w:rsidR="0014388E">
              <w:rPr>
                <w:noProof/>
                <w:webHidden/>
              </w:rPr>
              <w:t>2</w:t>
            </w:r>
            <w:r w:rsidR="0014388E">
              <w:rPr>
                <w:noProof/>
                <w:webHidden/>
              </w:rPr>
              <w:fldChar w:fldCharType="end"/>
            </w:r>
          </w:hyperlink>
        </w:p>
        <w:p w14:paraId="7361C060" w14:textId="251AE4BE" w:rsidR="0014388E" w:rsidRDefault="00000000" w:rsidP="004770CA">
          <w:pPr>
            <w:pStyle w:val="Inhopg3"/>
            <w:tabs>
              <w:tab w:val="right" w:leader="dot" w:pos="9062"/>
            </w:tabs>
            <w:jc w:val="both"/>
            <w:rPr>
              <w:rFonts w:eastAsiaTheme="minorEastAsia"/>
              <w:noProof/>
              <w:lang w:eastAsia="nl-NL"/>
            </w:rPr>
          </w:pPr>
          <w:hyperlink w:anchor="_Toc118813298" w:history="1">
            <w:r w:rsidR="0014388E" w:rsidRPr="00C82EAE">
              <w:rPr>
                <w:rStyle w:val="Hyperlink"/>
                <w:b/>
                <w:bCs/>
                <w:noProof/>
              </w:rPr>
              <w:t>Artikel 3: lidmaatschap Aequitas</w:t>
            </w:r>
            <w:r w:rsidR="0014388E">
              <w:rPr>
                <w:noProof/>
                <w:webHidden/>
              </w:rPr>
              <w:tab/>
            </w:r>
            <w:r w:rsidR="0014388E">
              <w:rPr>
                <w:noProof/>
                <w:webHidden/>
              </w:rPr>
              <w:fldChar w:fldCharType="begin"/>
            </w:r>
            <w:r w:rsidR="0014388E">
              <w:rPr>
                <w:noProof/>
                <w:webHidden/>
              </w:rPr>
              <w:instrText xml:space="preserve"> PAGEREF _Toc118813298 \h </w:instrText>
            </w:r>
            <w:r w:rsidR="0014388E">
              <w:rPr>
                <w:noProof/>
                <w:webHidden/>
              </w:rPr>
            </w:r>
            <w:r w:rsidR="0014388E">
              <w:rPr>
                <w:noProof/>
                <w:webHidden/>
              </w:rPr>
              <w:fldChar w:fldCharType="separate"/>
            </w:r>
            <w:r w:rsidR="0014388E">
              <w:rPr>
                <w:noProof/>
                <w:webHidden/>
              </w:rPr>
              <w:t>2</w:t>
            </w:r>
            <w:r w:rsidR="0014388E">
              <w:rPr>
                <w:noProof/>
                <w:webHidden/>
              </w:rPr>
              <w:fldChar w:fldCharType="end"/>
            </w:r>
          </w:hyperlink>
        </w:p>
        <w:p w14:paraId="081E0B67" w14:textId="245E0357" w:rsidR="0014388E" w:rsidRDefault="00000000" w:rsidP="004770CA">
          <w:pPr>
            <w:pStyle w:val="Inhopg3"/>
            <w:tabs>
              <w:tab w:val="right" w:leader="dot" w:pos="9062"/>
            </w:tabs>
            <w:jc w:val="both"/>
            <w:rPr>
              <w:rFonts w:eastAsiaTheme="minorEastAsia"/>
              <w:noProof/>
              <w:lang w:eastAsia="nl-NL"/>
            </w:rPr>
          </w:pPr>
          <w:hyperlink w:anchor="_Toc118813299" w:history="1">
            <w:r w:rsidR="0014388E" w:rsidRPr="00C82EAE">
              <w:rPr>
                <w:rStyle w:val="Hyperlink"/>
                <w:b/>
                <w:bCs/>
                <w:noProof/>
              </w:rPr>
              <w:t>Artikel 4: rechten &amp; plichten leden</w:t>
            </w:r>
            <w:r w:rsidR="0014388E">
              <w:rPr>
                <w:noProof/>
                <w:webHidden/>
              </w:rPr>
              <w:tab/>
            </w:r>
            <w:r w:rsidR="0014388E">
              <w:rPr>
                <w:noProof/>
                <w:webHidden/>
              </w:rPr>
              <w:fldChar w:fldCharType="begin"/>
            </w:r>
            <w:r w:rsidR="0014388E">
              <w:rPr>
                <w:noProof/>
                <w:webHidden/>
              </w:rPr>
              <w:instrText xml:space="preserve"> PAGEREF _Toc118813299 \h </w:instrText>
            </w:r>
            <w:r w:rsidR="0014388E">
              <w:rPr>
                <w:noProof/>
                <w:webHidden/>
              </w:rPr>
            </w:r>
            <w:r w:rsidR="0014388E">
              <w:rPr>
                <w:noProof/>
                <w:webHidden/>
              </w:rPr>
              <w:fldChar w:fldCharType="separate"/>
            </w:r>
            <w:r w:rsidR="0014388E">
              <w:rPr>
                <w:noProof/>
                <w:webHidden/>
              </w:rPr>
              <w:t>2</w:t>
            </w:r>
            <w:r w:rsidR="0014388E">
              <w:rPr>
                <w:noProof/>
                <w:webHidden/>
              </w:rPr>
              <w:fldChar w:fldCharType="end"/>
            </w:r>
          </w:hyperlink>
        </w:p>
        <w:p w14:paraId="03A830E2" w14:textId="67CF7E85" w:rsidR="0014388E" w:rsidRDefault="00000000" w:rsidP="004770CA">
          <w:pPr>
            <w:pStyle w:val="Inhopg3"/>
            <w:tabs>
              <w:tab w:val="right" w:leader="dot" w:pos="9062"/>
            </w:tabs>
            <w:jc w:val="both"/>
            <w:rPr>
              <w:rFonts w:eastAsiaTheme="minorEastAsia"/>
              <w:noProof/>
              <w:lang w:eastAsia="nl-NL"/>
            </w:rPr>
          </w:pPr>
          <w:hyperlink w:anchor="_Toc118813300" w:history="1">
            <w:r w:rsidR="0014388E" w:rsidRPr="00C82EAE">
              <w:rPr>
                <w:rStyle w:val="Hyperlink"/>
                <w:b/>
                <w:bCs/>
                <w:noProof/>
              </w:rPr>
              <w:t>Artikel 5: bevoegdheden bestuur</w:t>
            </w:r>
            <w:r w:rsidR="0014388E">
              <w:rPr>
                <w:noProof/>
                <w:webHidden/>
              </w:rPr>
              <w:tab/>
            </w:r>
            <w:r w:rsidR="0014388E">
              <w:rPr>
                <w:noProof/>
                <w:webHidden/>
              </w:rPr>
              <w:fldChar w:fldCharType="begin"/>
            </w:r>
            <w:r w:rsidR="0014388E">
              <w:rPr>
                <w:noProof/>
                <w:webHidden/>
              </w:rPr>
              <w:instrText xml:space="preserve"> PAGEREF _Toc118813300 \h </w:instrText>
            </w:r>
            <w:r w:rsidR="0014388E">
              <w:rPr>
                <w:noProof/>
                <w:webHidden/>
              </w:rPr>
            </w:r>
            <w:r w:rsidR="0014388E">
              <w:rPr>
                <w:noProof/>
                <w:webHidden/>
              </w:rPr>
              <w:fldChar w:fldCharType="separate"/>
            </w:r>
            <w:r w:rsidR="0014388E">
              <w:rPr>
                <w:noProof/>
                <w:webHidden/>
              </w:rPr>
              <w:t>3</w:t>
            </w:r>
            <w:r w:rsidR="0014388E">
              <w:rPr>
                <w:noProof/>
                <w:webHidden/>
              </w:rPr>
              <w:fldChar w:fldCharType="end"/>
            </w:r>
          </w:hyperlink>
        </w:p>
        <w:p w14:paraId="666805FF" w14:textId="2BEC9380" w:rsidR="0014388E" w:rsidRDefault="00000000" w:rsidP="004770CA">
          <w:pPr>
            <w:pStyle w:val="Inhopg3"/>
            <w:tabs>
              <w:tab w:val="right" w:leader="dot" w:pos="9062"/>
            </w:tabs>
            <w:jc w:val="both"/>
            <w:rPr>
              <w:rFonts w:eastAsiaTheme="minorEastAsia"/>
              <w:noProof/>
              <w:lang w:eastAsia="nl-NL"/>
            </w:rPr>
          </w:pPr>
          <w:hyperlink w:anchor="_Toc118813301" w:history="1">
            <w:r w:rsidR="0014388E" w:rsidRPr="00C82EAE">
              <w:rPr>
                <w:rStyle w:val="Hyperlink"/>
                <w:b/>
                <w:bCs/>
                <w:noProof/>
              </w:rPr>
              <w:t>Artikel 6: privacy</w:t>
            </w:r>
            <w:r w:rsidR="0014388E">
              <w:rPr>
                <w:noProof/>
                <w:webHidden/>
              </w:rPr>
              <w:tab/>
            </w:r>
            <w:r w:rsidR="0014388E">
              <w:rPr>
                <w:noProof/>
                <w:webHidden/>
              </w:rPr>
              <w:fldChar w:fldCharType="begin"/>
            </w:r>
            <w:r w:rsidR="0014388E">
              <w:rPr>
                <w:noProof/>
                <w:webHidden/>
              </w:rPr>
              <w:instrText xml:space="preserve"> PAGEREF _Toc118813301 \h </w:instrText>
            </w:r>
            <w:r w:rsidR="0014388E">
              <w:rPr>
                <w:noProof/>
                <w:webHidden/>
              </w:rPr>
            </w:r>
            <w:r w:rsidR="0014388E">
              <w:rPr>
                <w:noProof/>
                <w:webHidden/>
              </w:rPr>
              <w:fldChar w:fldCharType="separate"/>
            </w:r>
            <w:r w:rsidR="0014388E">
              <w:rPr>
                <w:noProof/>
                <w:webHidden/>
              </w:rPr>
              <w:t>3</w:t>
            </w:r>
            <w:r w:rsidR="0014388E">
              <w:rPr>
                <w:noProof/>
                <w:webHidden/>
              </w:rPr>
              <w:fldChar w:fldCharType="end"/>
            </w:r>
          </w:hyperlink>
        </w:p>
        <w:p w14:paraId="3FBAF4CF" w14:textId="27052489" w:rsidR="0014388E" w:rsidRDefault="00000000" w:rsidP="004770CA">
          <w:pPr>
            <w:pStyle w:val="Inhopg3"/>
            <w:tabs>
              <w:tab w:val="right" w:leader="dot" w:pos="9062"/>
            </w:tabs>
            <w:jc w:val="both"/>
            <w:rPr>
              <w:rFonts w:eastAsiaTheme="minorEastAsia"/>
              <w:noProof/>
              <w:lang w:eastAsia="nl-NL"/>
            </w:rPr>
          </w:pPr>
          <w:hyperlink w:anchor="_Toc118813302" w:history="1">
            <w:r w:rsidR="0014388E" w:rsidRPr="00C82EAE">
              <w:rPr>
                <w:rStyle w:val="Hyperlink"/>
                <w:b/>
                <w:bCs/>
                <w:noProof/>
              </w:rPr>
              <w:t>Artikel 7: aansprakelijkheid</w:t>
            </w:r>
            <w:r w:rsidR="0014388E">
              <w:rPr>
                <w:noProof/>
                <w:webHidden/>
              </w:rPr>
              <w:tab/>
            </w:r>
            <w:r w:rsidR="0014388E">
              <w:rPr>
                <w:noProof/>
                <w:webHidden/>
              </w:rPr>
              <w:fldChar w:fldCharType="begin"/>
            </w:r>
            <w:r w:rsidR="0014388E">
              <w:rPr>
                <w:noProof/>
                <w:webHidden/>
              </w:rPr>
              <w:instrText xml:space="preserve"> PAGEREF _Toc118813302 \h </w:instrText>
            </w:r>
            <w:r w:rsidR="0014388E">
              <w:rPr>
                <w:noProof/>
                <w:webHidden/>
              </w:rPr>
            </w:r>
            <w:r w:rsidR="0014388E">
              <w:rPr>
                <w:noProof/>
                <w:webHidden/>
              </w:rPr>
              <w:fldChar w:fldCharType="separate"/>
            </w:r>
            <w:r w:rsidR="0014388E">
              <w:rPr>
                <w:noProof/>
                <w:webHidden/>
              </w:rPr>
              <w:t>3</w:t>
            </w:r>
            <w:r w:rsidR="0014388E">
              <w:rPr>
                <w:noProof/>
                <w:webHidden/>
              </w:rPr>
              <w:fldChar w:fldCharType="end"/>
            </w:r>
          </w:hyperlink>
        </w:p>
        <w:p w14:paraId="024E75A1" w14:textId="4F107488" w:rsidR="0014388E" w:rsidRDefault="00000000" w:rsidP="004770CA">
          <w:pPr>
            <w:pStyle w:val="Inhopg3"/>
            <w:tabs>
              <w:tab w:val="right" w:leader="dot" w:pos="9062"/>
            </w:tabs>
            <w:jc w:val="both"/>
            <w:rPr>
              <w:rFonts w:eastAsiaTheme="minorEastAsia"/>
              <w:noProof/>
              <w:lang w:eastAsia="nl-NL"/>
            </w:rPr>
          </w:pPr>
          <w:hyperlink w:anchor="_Toc118813303" w:history="1">
            <w:r w:rsidR="0014388E" w:rsidRPr="00C82EAE">
              <w:rPr>
                <w:rStyle w:val="Hyperlink"/>
                <w:b/>
                <w:bCs/>
                <w:noProof/>
              </w:rPr>
              <w:t>Artikel 8: algemene bepalingen</w:t>
            </w:r>
            <w:r w:rsidR="0014388E">
              <w:rPr>
                <w:noProof/>
                <w:webHidden/>
              </w:rPr>
              <w:tab/>
            </w:r>
            <w:r w:rsidR="0014388E">
              <w:rPr>
                <w:noProof/>
                <w:webHidden/>
              </w:rPr>
              <w:fldChar w:fldCharType="begin"/>
            </w:r>
            <w:r w:rsidR="0014388E">
              <w:rPr>
                <w:noProof/>
                <w:webHidden/>
              </w:rPr>
              <w:instrText xml:space="preserve"> PAGEREF _Toc118813303 \h </w:instrText>
            </w:r>
            <w:r w:rsidR="0014388E">
              <w:rPr>
                <w:noProof/>
                <w:webHidden/>
              </w:rPr>
            </w:r>
            <w:r w:rsidR="0014388E">
              <w:rPr>
                <w:noProof/>
                <w:webHidden/>
              </w:rPr>
              <w:fldChar w:fldCharType="separate"/>
            </w:r>
            <w:r w:rsidR="0014388E">
              <w:rPr>
                <w:noProof/>
                <w:webHidden/>
              </w:rPr>
              <w:t>3</w:t>
            </w:r>
            <w:r w:rsidR="0014388E">
              <w:rPr>
                <w:noProof/>
                <w:webHidden/>
              </w:rPr>
              <w:fldChar w:fldCharType="end"/>
            </w:r>
          </w:hyperlink>
        </w:p>
        <w:p w14:paraId="0A32A544" w14:textId="17035F75" w:rsidR="000D57F3" w:rsidRDefault="000D57F3" w:rsidP="004770CA">
          <w:pPr>
            <w:jc w:val="both"/>
          </w:pPr>
          <w:r>
            <w:rPr>
              <w:b/>
              <w:bCs/>
            </w:rPr>
            <w:fldChar w:fldCharType="end"/>
          </w:r>
        </w:p>
      </w:sdtContent>
    </w:sdt>
    <w:p w14:paraId="538EA97E" w14:textId="59F7F470" w:rsidR="00625164" w:rsidRPr="00C63386" w:rsidRDefault="00625164" w:rsidP="004770CA">
      <w:pPr>
        <w:pStyle w:val="Geenafstand"/>
        <w:jc w:val="both"/>
      </w:pPr>
    </w:p>
    <w:p w14:paraId="18694E9F" w14:textId="1AF9ECC0" w:rsidR="000D57F3" w:rsidRPr="00C63386" w:rsidRDefault="000D57F3" w:rsidP="004770CA">
      <w:pPr>
        <w:pStyle w:val="Geenafstand"/>
        <w:jc w:val="both"/>
      </w:pPr>
    </w:p>
    <w:p w14:paraId="00FC4411" w14:textId="68CBEA22" w:rsidR="000D57F3" w:rsidRPr="00C63386" w:rsidRDefault="000D57F3" w:rsidP="004770CA">
      <w:pPr>
        <w:pStyle w:val="Geenafstand"/>
        <w:jc w:val="both"/>
      </w:pPr>
    </w:p>
    <w:p w14:paraId="71E20FC3" w14:textId="0883A959" w:rsidR="000D57F3" w:rsidRPr="00C63386" w:rsidRDefault="000D57F3" w:rsidP="004770CA">
      <w:pPr>
        <w:pStyle w:val="Geenafstand"/>
        <w:jc w:val="both"/>
      </w:pPr>
    </w:p>
    <w:p w14:paraId="3E047866" w14:textId="4C8BBC51" w:rsidR="000D57F3" w:rsidRPr="00C63386" w:rsidRDefault="000D57F3" w:rsidP="004770CA">
      <w:pPr>
        <w:pStyle w:val="Geenafstand"/>
        <w:jc w:val="both"/>
      </w:pPr>
    </w:p>
    <w:p w14:paraId="27C45268" w14:textId="319A3799" w:rsidR="000D57F3" w:rsidRPr="00C63386" w:rsidRDefault="000D57F3" w:rsidP="004770CA">
      <w:pPr>
        <w:pStyle w:val="Geenafstand"/>
        <w:jc w:val="both"/>
      </w:pPr>
    </w:p>
    <w:p w14:paraId="0453BDEE" w14:textId="1BAA02AB" w:rsidR="000D57F3" w:rsidRPr="00C63386" w:rsidRDefault="000D57F3" w:rsidP="004770CA">
      <w:pPr>
        <w:pStyle w:val="Geenafstand"/>
        <w:jc w:val="both"/>
      </w:pPr>
    </w:p>
    <w:p w14:paraId="64351E3B" w14:textId="64D59B8B" w:rsidR="000D57F3" w:rsidRPr="00C63386" w:rsidRDefault="000D57F3" w:rsidP="004770CA">
      <w:pPr>
        <w:pStyle w:val="Geenafstand"/>
        <w:jc w:val="both"/>
      </w:pPr>
    </w:p>
    <w:p w14:paraId="71BD02BA" w14:textId="7B1E9499" w:rsidR="000D57F3" w:rsidRPr="00C63386" w:rsidRDefault="000D57F3" w:rsidP="004770CA">
      <w:pPr>
        <w:pStyle w:val="Geenafstand"/>
        <w:jc w:val="both"/>
      </w:pPr>
    </w:p>
    <w:p w14:paraId="5F37BBAC" w14:textId="7827ACB1" w:rsidR="000D57F3" w:rsidRPr="00C63386" w:rsidRDefault="000D57F3" w:rsidP="004770CA">
      <w:pPr>
        <w:pStyle w:val="Geenafstand"/>
        <w:jc w:val="both"/>
      </w:pPr>
    </w:p>
    <w:p w14:paraId="25190221" w14:textId="4B738155" w:rsidR="000D57F3" w:rsidRPr="00C63386" w:rsidRDefault="000D57F3" w:rsidP="004770CA">
      <w:pPr>
        <w:pStyle w:val="Geenafstand"/>
        <w:jc w:val="both"/>
      </w:pPr>
    </w:p>
    <w:p w14:paraId="29356F73" w14:textId="020152E4" w:rsidR="000D57F3" w:rsidRPr="00C63386" w:rsidRDefault="000D57F3" w:rsidP="004770CA">
      <w:pPr>
        <w:pStyle w:val="Geenafstand"/>
        <w:jc w:val="both"/>
      </w:pPr>
    </w:p>
    <w:p w14:paraId="07D5AC94" w14:textId="2B4A62A4" w:rsidR="000D57F3" w:rsidRPr="00C63386" w:rsidRDefault="000D57F3" w:rsidP="004770CA">
      <w:pPr>
        <w:pStyle w:val="Geenafstand"/>
        <w:jc w:val="both"/>
      </w:pPr>
    </w:p>
    <w:p w14:paraId="5FB6F2E0" w14:textId="08906D02" w:rsidR="000D57F3" w:rsidRPr="00C63386" w:rsidRDefault="000D57F3" w:rsidP="004770CA">
      <w:pPr>
        <w:pStyle w:val="Geenafstand"/>
        <w:jc w:val="both"/>
      </w:pPr>
    </w:p>
    <w:p w14:paraId="27B297A1" w14:textId="096FD448" w:rsidR="000D57F3" w:rsidRPr="00C63386" w:rsidRDefault="000D57F3" w:rsidP="004770CA">
      <w:pPr>
        <w:pStyle w:val="Geenafstand"/>
        <w:jc w:val="both"/>
      </w:pPr>
    </w:p>
    <w:p w14:paraId="222F8B00" w14:textId="14F4455C" w:rsidR="000D57F3" w:rsidRPr="00C63386" w:rsidRDefault="000D57F3" w:rsidP="004770CA">
      <w:pPr>
        <w:pStyle w:val="Geenafstand"/>
        <w:jc w:val="both"/>
      </w:pPr>
    </w:p>
    <w:p w14:paraId="7A15A366" w14:textId="2B2A7D1D" w:rsidR="000D57F3" w:rsidRPr="00C63386" w:rsidRDefault="000D57F3" w:rsidP="004770CA">
      <w:pPr>
        <w:pStyle w:val="Geenafstand"/>
        <w:jc w:val="both"/>
      </w:pPr>
    </w:p>
    <w:p w14:paraId="180E7B28" w14:textId="7E977B27" w:rsidR="000D57F3" w:rsidRPr="00C63386" w:rsidRDefault="000D57F3" w:rsidP="004770CA">
      <w:pPr>
        <w:pStyle w:val="Geenafstand"/>
        <w:jc w:val="both"/>
      </w:pPr>
    </w:p>
    <w:p w14:paraId="145C8E44" w14:textId="3DCA8D5C" w:rsidR="000D57F3" w:rsidRPr="00C63386" w:rsidRDefault="000D57F3" w:rsidP="004770CA">
      <w:pPr>
        <w:pStyle w:val="Geenafstand"/>
        <w:jc w:val="both"/>
      </w:pPr>
    </w:p>
    <w:p w14:paraId="1E9DE747" w14:textId="2ABE5501" w:rsidR="000D57F3" w:rsidRPr="00C63386" w:rsidRDefault="000D57F3" w:rsidP="004770CA">
      <w:pPr>
        <w:pStyle w:val="Geenafstand"/>
        <w:jc w:val="both"/>
      </w:pPr>
    </w:p>
    <w:p w14:paraId="62CFC268" w14:textId="5761EEB7" w:rsidR="000D57F3" w:rsidRPr="00C63386" w:rsidRDefault="000D57F3" w:rsidP="004770CA">
      <w:pPr>
        <w:pStyle w:val="Geenafstand"/>
        <w:jc w:val="both"/>
      </w:pPr>
    </w:p>
    <w:p w14:paraId="630FC1A3" w14:textId="6E847E47" w:rsidR="000D57F3" w:rsidRPr="00C63386" w:rsidRDefault="000D57F3" w:rsidP="004770CA">
      <w:pPr>
        <w:pStyle w:val="Geenafstand"/>
        <w:jc w:val="both"/>
      </w:pPr>
    </w:p>
    <w:p w14:paraId="6BED517E" w14:textId="0A5C379A" w:rsidR="000D57F3" w:rsidRPr="00C63386" w:rsidRDefault="000D57F3" w:rsidP="004770CA">
      <w:pPr>
        <w:pStyle w:val="Geenafstand"/>
        <w:jc w:val="both"/>
      </w:pPr>
    </w:p>
    <w:p w14:paraId="0ECDC6EC" w14:textId="0754F327" w:rsidR="000D57F3" w:rsidRPr="00C63386" w:rsidRDefault="000D57F3" w:rsidP="004770CA">
      <w:pPr>
        <w:pStyle w:val="Geenafstand"/>
        <w:jc w:val="both"/>
      </w:pPr>
    </w:p>
    <w:p w14:paraId="6100C11C" w14:textId="74FD33DF" w:rsidR="000D57F3" w:rsidRPr="00C63386" w:rsidRDefault="000D57F3" w:rsidP="004770CA">
      <w:pPr>
        <w:pStyle w:val="Geenafstand"/>
        <w:jc w:val="both"/>
      </w:pPr>
    </w:p>
    <w:p w14:paraId="30BBF703" w14:textId="35FFF174" w:rsidR="000D57F3" w:rsidRPr="00C63386" w:rsidRDefault="000D57F3" w:rsidP="004770CA">
      <w:pPr>
        <w:pStyle w:val="Geenafstand"/>
        <w:jc w:val="both"/>
      </w:pPr>
    </w:p>
    <w:p w14:paraId="36DEADEE" w14:textId="17C3658B" w:rsidR="000D57F3" w:rsidRPr="00C63386" w:rsidRDefault="000D57F3" w:rsidP="004770CA">
      <w:pPr>
        <w:pStyle w:val="Geenafstand"/>
        <w:jc w:val="both"/>
      </w:pPr>
    </w:p>
    <w:p w14:paraId="3E1B566B" w14:textId="39CF274E" w:rsidR="000D57F3" w:rsidRPr="00C63386" w:rsidRDefault="000D57F3" w:rsidP="004770CA">
      <w:pPr>
        <w:pStyle w:val="Geenafstand"/>
        <w:jc w:val="both"/>
      </w:pPr>
    </w:p>
    <w:p w14:paraId="58FDCB19" w14:textId="62D037FD" w:rsidR="00C63386" w:rsidRDefault="00C63386" w:rsidP="004770CA">
      <w:pPr>
        <w:pStyle w:val="Kop3"/>
        <w:jc w:val="both"/>
        <w:rPr>
          <w:rStyle w:val="Titelvanboek"/>
          <w:i w:val="0"/>
          <w:iCs w:val="0"/>
          <w:color w:val="auto"/>
          <w:sz w:val="22"/>
          <w:szCs w:val="22"/>
        </w:rPr>
      </w:pPr>
    </w:p>
    <w:p w14:paraId="6900C93D" w14:textId="77777777" w:rsidR="00C63386" w:rsidRPr="00C63386" w:rsidRDefault="00C63386" w:rsidP="004770CA">
      <w:pPr>
        <w:jc w:val="both"/>
      </w:pPr>
    </w:p>
    <w:p w14:paraId="5FE3CBAA" w14:textId="77777777" w:rsidR="00C63386" w:rsidRDefault="00C63386" w:rsidP="004770CA">
      <w:pPr>
        <w:pStyle w:val="Geenafstand"/>
        <w:jc w:val="both"/>
        <w:rPr>
          <w:rStyle w:val="Titelvanboek"/>
          <w:i w:val="0"/>
          <w:iCs w:val="0"/>
        </w:rPr>
      </w:pPr>
    </w:p>
    <w:p w14:paraId="5154E563" w14:textId="772BA19C" w:rsidR="00AD18B1" w:rsidRPr="004770CA" w:rsidRDefault="0042668D" w:rsidP="004770CA">
      <w:pPr>
        <w:pStyle w:val="Kop3"/>
        <w:jc w:val="both"/>
        <w:rPr>
          <w:rStyle w:val="Titelvanboek"/>
          <w:b w:val="0"/>
          <w:bCs w:val="0"/>
          <w:i w:val="0"/>
          <w:iCs w:val="0"/>
          <w:color w:val="21204C"/>
          <w:spacing w:val="0"/>
          <w:sz w:val="22"/>
          <w:szCs w:val="22"/>
        </w:rPr>
      </w:pPr>
      <w:bookmarkStart w:id="0" w:name="_Toc118813296"/>
      <w:r w:rsidRPr="004770CA">
        <w:rPr>
          <w:b/>
          <w:bCs/>
          <w:color w:val="21204C"/>
          <w:sz w:val="22"/>
          <w:szCs w:val="22"/>
        </w:rPr>
        <w:lastRenderedPageBreak/>
        <w:t>Artikel 1: definities</w:t>
      </w:r>
      <w:bookmarkEnd w:id="0"/>
    </w:p>
    <w:p w14:paraId="3A085418" w14:textId="78F523E7" w:rsidR="00AD18B1" w:rsidRPr="00AD18B1" w:rsidRDefault="009F2F69" w:rsidP="004770CA">
      <w:pPr>
        <w:pStyle w:val="Geenafstand"/>
        <w:numPr>
          <w:ilvl w:val="0"/>
          <w:numId w:val="17"/>
        </w:numPr>
        <w:jc w:val="both"/>
      </w:pPr>
      <w:r>
        <w:t>S</w:t>
      </w:r>
      <w:r w:rsidR="005002C2">
        <w:t>.v. Aequitas: de studievereniging (hierna te noemen: Aequitas) die gekoppeld is aan de Juridische Hogeschool in Tilburg en</w:t>
      </w:r>
      <w:r w:rsidR="00671683">
        <w:t xml:space="preserve"> </w:t>
      </w:r>
      <w:r w:rsidR="00F915A4">
        <w:t>’</w:t>
      </w:r>
      <w:r w:rsidR="00671683">
        <w:t>s-Hertogenbosch</w:t>
      </w:r>
      <w:r w:rsidR="00F915A4">
        <w:t xml:space="preserve">; </w:t>
      </w:r>
    </w:p>
    <w:p w14:paraId="2BF80FC2" w14:textId="02D626AD" w:rsidR="00AD18B1" w:rsidRPr="00AD18B1" w:rsidRDefault="00671683" w:rsidP="004770CA">
      <w:pPr>
        <w:pStyle w:val="Geenafstand"/>
        <w:numPr>
          <w:ilvl w:val="0"/>
          <w:numId w:val="17"/>
        </w:numPr>
        <w:jc w:val="both"/>
      </w:pPr>
      <w:r>
        <w:t xml:space="preserve">Lid: een natuurlijk persoon die zich </w:t>
      </w:r>
      <w:r w:rsidR="00DB438C">
        <w:t>via de officiële aanmeldlink heeft ingeschreven voor Aequitas</w:t>
      </w:r>
      <w:r w:rsidR="00592EA5">
        <w:t xml:space="preserve"> en </w:t>
      </w:r>
      <w:r w:rsidR="00451AE5">
        <w:t>een</w:t>
      </w:r>
      <w:r w:rsidR="00DB438C">
        <w:t xml:space="preserve"> </w:t>
      </w:r>
      <w:r w:rsidR="00240CE7">
        <w:t xml:space="preserve">bevestigingsmail heeft ontvangen </w:t>
      </w:r>
      <w:r w:rsidR="00F915A4">
        <w:t xml:space="preserve">van de huidige penningmeester; </w:t>
      </w:r>
    </w:p>
    <w:p w14:paraId="7A320905" w14:textId="13C02F7C" w:rsidR="00AD18B1" w:rsidRPr="00AD18B1" w:rsidRDefault="00CB3306" w:rsidP="004770CA">
      <w:pPr>
        <w:pStyle w:val="Geenafstand"/>
        <w:numPr>
          <w:ilvl w:val="0"/>
          <w:numId w:val="17"/>
        </w:numPr>
        <w:jc w:val="both"/>
      </w:pPr>
      <w:r>
        <w:t xml:space="preserve">Deelnemer: </w:t>
      </w:r>
      <w:r w:rsidR="003E168A">
        <w:t xml:space="preserve">een natuurlijk persoon, lid of geen lid, die zich heeft aangemeld voor een activiteit </w:t>
      </w:r>
      <w:r w:rsidR="006C004E">
        <w:t xml:space="preserve">en aan deze meedoet; </w:t>
      </w:r>
    </w:p>
    <w:p w14:paraId="4C0B4FD7" w14:textId="65466207" w:rsidR="00AD18B1" w:rsidRPr="00AD18B1" w:rsidRDefault="00DB257D" w:rsidP="004770CA">
      <w:pPr>
        <w:pStyle w:val="Geenafstand"/>
        <w:numPr>
          <w:ilvl w:val="0"/>
          <w:numId w:val="17"/>
        </w:numPr>
        <w:jc w:val="both"/>
      </w:pPr>
      <w:r>
        <w:t xml:space="preserve">Verenigingsjaar: één september tot en met </w:t>
      </w:r>
      <w:r w:rsidR="00592EA5">
        <w:t>éénendertig augustus van het</w:t>
      </w:r>
      <w:r w:rsidR="00E27837">
        <w:t xml:space="preserve"> huidige</w:t>
      </w:r>
      <w:r w:rsidR="00592EA5">
        <w:t xml:space="preserve"> kalenderjaar; </w:t>
      </w:r>
    </w:p>
    <w:p w14:paraId="31D0DEA8" w14:textId="64846788" w:rsidR="00AD18B1" w:rsidRPr="00AD18B1" w:rsidRDefault="00592EA5" w:rsidP="004770CA">
      <w:pPr>
        <w:pStyle w:val="Geenafstand"/>
        <w:numPr>
          <w:ilvl w:val="0"/>
          <w:numId w:val="17"/>
        </w:numPr>
        <w:jc w:val="both"/>
      </w:pPr>
      <w:r>
        <w:t xml:space="preserve">Contributie: </w:t>
      </w:r>
      <w:r w:rsidR="003D6143">
        <w:t xml:space="preserve">een jaarlijkse betaling van </w:t>
      </w:r>
      <w:r w:rsidR="005A485F" w:rsidRPr="00CC79A9">
        <w:t>dertig</w:t>
      </w:r>
      <w:r w:rsidR="003D6143" w:rsidRPr="00CC79A9">
        <w:t xml:space="preserve"> </w:t>
      </w:r>
      <w:r w:rsidR="003D6143">
        <w:t xml:space="preserve">euro aan Aequitas; </w:t>
      </w:r>
    </w:p>
    <w:p w14:paraId="5C877592" w14:textId="2BD06751" w:rsidR="006C004E" w:rsidRPr="00AD18B1" w:rsidRDefault="009F2F69" w:rsidP="004770CA">
      <w:pPr>
        <w:pStyle w:val="Geenafstand"/>
        <w:numPr>
          <w:ilvl w:val="0"/>
          <w:numId w:val="17"/>
        </w:numPr>
        <w:jc w:val="both"/>
      </w:pPr>
      <w:r>
        <w:t xml:space="preserve">Persoonsgegevens: </w:t>
      </w:r>
      <w:r w:rsidR="00D416C2">
        <w:t xml:space="preserve">alle gegevens die betrekking hebben op een geïdentificeerde </w:t>
      </w:r>
      <w:r w:rsidR="00D642D2">
        <w:t>of een identificeerbare levende natuurlijke personen.</w:t>
      </w:r>
    </w:p>
    <w:p w14:paraId="5ECA6D23" w14:textId="77777777" w:rsidR="00AD18B1" w:rsidRPr="00AD18B1" w:rsidRDefault="00AD18B1" w:rsidP="004770CA">
      <w:pPr>
        <w:pStyle w:val="Geenafstand"/>
        <w:jc w:val="both"/>
      </w:pPr>
    </w:p>
    <w:p w14:paraId="3D6BFE6E" w14:textId="0956E936" w:rsidR="0042668D" w:rsidRPr="004770CA" w:rsidRDefault="00514227" w:rsidP="004770CA">
      <w:pPr>
        <w:pStyle w:val="Kop3"/>
        <w:jc w:val="both"/>
        <w:rPr>
          <w:b/>
          <w:bCs/>
          <w:color w:val="21204C"/>
          <w:sz w:val="22"/>
          <w:szCs w:val="22"/>
        </w:rPr>
      </w:pPr>
      <w:bookmarkStart w:id="1" w:name="_Toc118813297"/>
      <w:r w:rsidRPr="004770CA">
        <w:rPr>
          <w:b/>
          <w:bCs/>
          <w:color w:val="21204C"/>
          <w:sz w:val="22"/>
          <w:szCs w:val="22"/>
        </w:rPr>
        <w:t>Artikel 2: toepasselijkheid</w:t>
      </w:r>
      <w:bookmarkEnd w:id="1"/>
    </w:p>
    <w:p w14:paraId="2D6F94C3" w14:textId="7E1AB9BD" w:rsidR="00C63386" w:rsidRPr="004770CA" w:rsidRDefault="00BF72A0" w:rsidP="004770CA">
      <w:pPr>
        <w:pStyle w:val="Geenafstand"/>
        <w:numPr>
          <w:ilvl w:val="0"/>
          <w:numId w:val="21"/>
        </w:numPr>
        <w:jc w:val="both"/>
        <w:rPr>
          <w:rFonts w:cstheme="minorHAnsi"/>
        </w:rPr>
      </w:pPr>
      <w:r w:rsidRPr="00BF72A0">
        <w:rPr>
          <w:rFonts w:cstheme="minorHAnsi"/>
          <w:shd w:val="clear" w:color="auto" w:fill="FBF9FC"/>
        </w:rPr>
        <w:t xml:space="preserve">De </w:t>
      </w:r>
      <w:r w:rsidR="006D3865">
        <w:rPr>
          <w:rFonts w:cstheme="minorHAnsi"/>
          <w:shd w:val="clear" w:color="auto" w:fill="FBF9FC"/>
        </w:rPr>
        <w:t>algemene voorwaarden zijn van toepassing op</w:t>
      </w:r>
      <w:r w:rsidR="00E23289">
        <w:rPr>
          <w:rFonts w:cstheme="minorHAnsi"/>
          <w:shd w:val="clear" w:color="auto" w:fill="FBF9FC"/>
        </w:rPr>
        <w:t xml:space="preserve"> zowel </w:t>
      </w:r>
      <w:r w:rsidR="004770CA">
        <w:rPr>
          <w:rFonts w:cstheme="minorHAnsi"/>
          <w:shd w:val="clear" w:color="auto" w:fill="FBF9FC"/>
        </w:rPr>
        <w:t>interne</w:t>
      </w:r>
      <w:r w:rsidR="00E23289">
        <w:rPr>
          <w:rFonts w:cstheme="minorHAnsi"/>
          <w:shd w:val="clear" w:color="auto" w:fill="FBF9FC"/>
        </w:rPr>
        <w:t xml:space="preserve"> als </w:t>
      </w:r>
      <w:r w:rsidR="004770CA">
        <w:rPr>
          <w:rFonts w:cstheme="minorHAnsi"/>
          <w:shd w:val="clear" w:color="auto" w:fill="FBF9FC"/>
        </w:rPr>
        <w:t>externe</w:t>
      </w:r>
      <w:r w:rsidR="00E23289">
        <w:rPr>
          <w:rFonts w:cstheme="minorHAnsi"/>
          <w:shd w:val="clear" w:color="auto" w:fill="FBF9FC"/>
        </w:rPr>
        <w:t xml:space="preserve"> partijen die met Aequitas te maken krijgen</w:t>
      </w:r>
      <w:r w:rsidR="00605A72">
        <w:rPr>
          <w:rFonts w:cstheme="minorHAnsi"/>
          <w:shd w:val="clear" w:color="auto" w:fill="FBF9FC"/>
        </w:rPr>
        <w:t>. Denk hierbij aan samenwerkende partijen, het bestuur van Aequitas, alle leden en alle deelnemers aan activiteiten</w:t>
      </w:r>
      <w:r w:rsidR="000808C2">
        <w:rPr>
          <w:rFonts w:cstheme="minorHAnsi"/>
          <w:shd w:val="clear" w:color="auto" w:fill="FBF9FC"/>
        </w:rPr>
        <w:t xml:space="preserve">; </w:t>
      </w:r>
    </w:p>
    <w:p w14:paraId="48799FD7" w14:textId="46C126F5" w:rsidR="004770CA" w:rsidRPr="00CC79A9" w:rsidRDefault="004770CA" w:rsidP="004770CA">
      <w:pPr>
        <w:pStyle w:val="Geenafstand"/>
        <w:numPr>
          <w:ilvl w:val="0"/>
          <w:numId w:val="21"/>
        </w:numPr>
        <w:jc w:val="both"/>
        <w:rPr>
          <w:rFonts w:cstheme="minorHAnsi"/>
        </w:rPr>
      </w:pPr>
      <w:r w:rsidRPr="00CC79A9">
        <w:rPr>
          <w:rFonts w:cstheme="minorHAnsi"/>
          <w:shd w:val="clear" w:color="auto" w:fill="FBF9FC"/>
        </w:rPr>
        <w:t xml:space="preserve">De privacyverklaring is </w:t>
      </w:r>
      <w:r w:rsidR="008A3D65" w:rsidRPr="00CC79A9">
        <w:rPr>
          <w:rFonts w:cstheme="minorHAnsi"/>
          <w:shd w:val="clear" w:color="auto" w:fill="FBF9FC"/>
        </w:rPr>
        <w:t>gekoppeld aan</w:t>
      </w:r>
      <w:r w:rsidRPr="00CC79A9">
        <w:rPr>
          <w:rFonts w:cstheme="minorHAnsi"/>
          <w:shd w:val="clear" w:color="auto" w:fill="FBF9FC"/>
        </w:rPr>
        <w:t xml:space="preserve"> de algemene voorwaarden</w:t>
      </w:r>
      <w:r w:rsidR="00434FBA" w:rsidRPr="00CC79A9">
        <w:rPr>
          <w:rFonts w:cstheme="minorHAnsi"/>
          <w:shd w:val="clear" w:color="auto" w:fill="FBF9FC"/>
        </w:rPr>
        <w:t xml:space="preserve">. Door akkoord te gaan met </w:t>
      </w:r>
      <w:r w:rsidR="008A3D65" w:rsidRPr="00CC79A9">
        <w:rPr>
          <w:rFonts w:cstheme="minorHAnsi"/>
          <w:shd w:val="clear" w:color="auto" w:fill="FBF9FC"/>
        </w:rPr>
        <w:t>de algemene</w:t>
      </w:r>
      <w:r w:rsidR="00434FBA" w:rsidRPr="00CC79A9">
        <w:rPr>
          <w:rFonts w:cstheme="minorHAnsi"/>
          <w:shd w:val="clear" w:color="auto" w:fill="FBF9FC"/>
        </w:rPr>
        <w:t xml:space="preserve"> voorwaarden, geef je respectievelijk goedkeuring aan de privacyverklaring.</w:t>
      </w:r>
    </w:p>
    <w:p w14:paraId="446805D0" w14:textId="45788E72" w:rsidR="00714610" w:rsidRPr="00CC79A9" w:rsidRDefault="000808C2" w:rsidP="004770CA">
      <w:pPr>
        <w:pStyle w:val="Geenafstand"/>
        <w:numPr>
          <w:ilvl w:val="0"/>
          <w:numId w:val="21"/>
        </w:numPr>
        <w:jc w:val="both"/>
        <w:rPr>
          <w:rFonts w:cstheme="minorHAnsi"/>
        </w:rPr>
      </w:pPr>
      <w:r w:rsidRPr="00CC79A9">
        <w:rPr>
          <w:rFonts w:cstheme="minorHAnsi"/>
          <w:shd w:val="clear" w:color="auto" w:fill="FBF9FC"/>
        </w:rPr>
        <w:t>Het huidige bestuur beslist over alle gevallen waarin de algemene voorwaarden niet voorzien.</w:t>
      </w:r>
    </w:p>
    <w:p w14:paraId="154C3F68" w14:textId="77777777" w:rsidR="00467A41" w:rsidRPr="00CC79A9" w:rsidRDefault="00467A41" w:rsidP="004770CA">
      <w:pPr>
        <w:pStyle w:val="Geenafstand"/>
        <w:jc w:val="both"/>
      </w:pPr>
    </w:p>
    <w:p w14:paraId="66F265E1" w14:textId="7A5CCB2C" w:rsidR="00514227" w:rsidRPr="00CC79A9" w:rsidRDefault="002762B1" w:rsidP="004770CA">
      <w:pPr>
        <w:pStyle w:val="Kop3"/>
        <w:jc w:val="both"/>
        <w:rPr>
          <w:b/>
          <w:bCs/>
          <w:color w:val="auto"/>
          <w:sz w:val="22"/>
          <w:szCs w:val="22"/>
        </w:rPr>
      </w:pPr>
      <w:bookmarkStart w:id="2" w:name="_Toc118813298"/>
      <w:r w:rsidRPr="00CC79A9">
        <w:rPr>
          <w:b/>
          <w:bCs/>
          <w:color w:val="auto"/>
          <w:sz w:val="22"/>
          <w:szCs w:val="22"/>
        </w:rPr>
        <w:t>Artikel 3: lidmaatschap Aequitas</w:t>
      </w:r>
      <w:bookmarkEnd w:id="2"/>
    </w:p>
    <w:p w14:paraId="5E30EAF0" w14:textId="4805D45E" w:rsidR="00B83002" w:rsidRPr="00CC79A9" w:rsidRDefault="008C4328" w:rsidP="004770CA">
      <w:pPr>
        <w:pStyle w:val="Geenafstand"/>
        <w:numPr>
          <w:ilvl w:val="0"/>
          <w:numId w:val="18"/>
        </w:numPr>
        <w:jc w:val="both"/>
      </w:pPr>
      <w:r w:rsidRPr="00CC79A9">
        <w:t xml:space="preserve">Je ontvangt ter bevestiging van jouw aanmelding </w:t>
      </w:r>
      <w:r w:rsidR="00F71E5C" w:rsidRPr="00CC79A9">
        <w:t>een e-mail met bewijs van ontvangst. Vanaf dat moment ben je officieel lid en dus verplicht om het jaarlijkse bedrag van vijftien euro te betalen</w:t>
      </w:r>
      <w:r w:rsidR="00204E14" w:rsidRPr="00CC79A9">
        <w:t>;</w:t>
      </w:r>
    </w:p>
    <w:p w14:paraId="22B0F87C" w14:textId="076B1942" w:rsidR="009A26E5" w:rsidRPr="00CC79A9" w:rsidRDefault="009A26E5" w:rsidP="004770CA">
      <w:pPr>
        <w:pStyle w:val="Geenafstand"/>
        <w:numPr>
          <w:ilvl w:val="0"/>
          <w:numId w:val="18"/>
        </w:numPr>
        <w:jc w:val="both"/>
      </w:pPr>
      <w:r w:rsidRPr="00CC79A9">
        <w:t>Als lid heb je</w:t>
      </w:r>
      <w:r w:rsidR="005F1900" w:rsidRPr="00CC79A9">
        <w:t xml:space="preserve"> onbeperkt toegang tot de activiteiten die namens of in samenwerking met Aequitas worden georganiseerd. </w:t>
      </w:r>
      <w:r w:rsidR="00EA0368" w:rsidRPr="00CC79A9">
        <w:t xml:space="preserve">Wel moet je je net als de rest aanmelden voor een activiteit, indien nodig. </w:t>
      </w:r>
    </w:p>
    <w:p w14:paraId="55EE34C0" w14:textId="77777777" w:rsidR="006B1180" w:rsidRPr="00CC79A9" w:rsidRDefault="006B1180" w:rsidP="004770CA">
      <w:pPr>
        <w:pStyle w:val="Geenafstand"/>
        <w:jc w:val="both"/>
      </w:pPr>
    </w:p>
    <w:p w14:paraId="3E206A44" w14:textId="25BE2528" w:rsidR="00C63386" w:rsidRPr="00CC79A9" w:rsidRDefault="006B1180" w:rsidP="004770CA">
      <w:pPr>
        <w:pStyle w:val="Kop3"/>
        <w:jc w:val="both"/>
        <w:rPr>
          <w:b/>
          <w:bCs/>
          <w:color w:val="auto"/>
        </w:rPr>
      </w:pPr>
      <w:bookmarkStart w:id="3" w:name="_Toc118813299"/>
      <w:r w:rsidRPr="00CC79A9">
        <w:rPr>
          <w:b/>
          <w:bCs/>
          <w:color w:val="auto"/>
          <w:sz w:val="22"/>
          <w:szCs w:val="22"/>
        </w:rPr>
        <w:t>Artikel 4: rechten &amp; plichten leden</w:t>
      </w:r>
      <w:bookmarkEnd w:id="3"/>
    </w:p>
    <w:p w14:paraId="7DC804B9" w14:textId="4EF1B61F" w:rsidR="00434FBA" w:rsidRPr="00CC79A9" w:rsidRDefault="00434FBA" w:rsidP="00AD19CE">
      <w:pPr>
        <w:pStyle w:val="Geenafstand"/>
        <w:numPr>
          <w:ilvl w:val="0"/>
          <w:numId w:val="28"/>
        </w:numPr>
        <w:jc w:val="both"/>
      </w:pPr>
      <w:r w:rsidRPr="00CC79A9">
        <w:t xml:space="preserve">De jaarlijkse contributie is een onherroepelijke machtiging wat wil zeggen dat je verplicht bent om jaarlijks te betalen vanaf het moment dat je officieel lid bent van Aequitas; </w:t>
      </w:r>
    </w:p>
    <w:p w14:paraId="226A6DD1" w14:textId="53ED9D6E" w:rsidR="00AD19CE" w:rsidRPr="00CC79A9" w:rsidRDefault="00AD19CE" w:rsidP="00AD19CE">
      <w:pPr>
        <w:pStyle w:val="Geenafstand"/>
        <w:numPr>
          <w:ilvl w:val="0"/>
          <w:numId w:val="28"/>
        </w:numPr>
        <w:jc w:val="both"/>
      </w:pPr>
      <w:r w:rsidRPr="00CC79A9">
        <w:t>De jaarlijkse contributie wordt in tien termijnen geïncasseerd en zal # euro per termijn omvatten. Dit bedrag wordt maandelijks op [datum] afgeschreven, startende vanaf [datum];</w:t>
      </w:r>
    </w:p>
    <w:p w14:paraId="02E71A5A" w14:textId="6B2F8322" w:rsidR="00A77109" w:rsidRPr="00CC79A9" w:rsidRDefault="0015080F" w:rsidP="00AD19CE">
      <w:pPr>
        <w:pStyle w:val="Geenafstand"/>
        <w:numPr>
          <w:ilvl w:val="0"/>
          <w:numId w:val="28"/>
        </w:numPr>
        <w:jc w:val="both"/>
      </w:pPr>
      <w:r w:rsidRPr="00CC79A9">
        <w:t>Het lidmaatschap kan slechts schriftelijk worden opgezegd</w:t>
      </w:r>
      <w:r w:rsidR="00945B7F" w:rsidRPr="00CC79A9">
        <w:t xml:space="preserve"> en dient voor 1 juli van dat collegejaar gedaan te zijn</w:t>
      </w:r>
      <w:r w:rsidR="00A77109" w:rsidRPr="00CC79A9">
        <w:t xml:space="preserve">; </w:t>
      </w:r>
    </w:p>
    <w:p w14:paraId="37C0660D" w14:textId="4F78B572" w:rsidR="00AD19CE" w:rsidRPr="00CC79A9" w:rsidRDefault="00AD19CE" w:rsidP="00AD19CE">
      <w:pPr>
        <w:pStyle w:val="Geenafstand"/>
        <w:numPr>
          <w:ilvl w:val="0"/>
          <w:numId w:val="28"/>
        </w:numPr>
        <w:jc w:val="both"/>
      </w:pPr>
      <w:r w:rsidRPr="00CC79A9">
        <w:t>Vroegtijdige uitschrijving is niet mogelijk, hierdoor ben je verplicht om de jaarlijkse contributie in zijn volledigheid af te betalen middels de maandelijkse afschrijvingen.</w:t>
      </w:r>
    </w:p>
    <w:p w14:paraId="18C69FBF" w14:textId="23AEBDB4" w:rsidR="000A0A68" w:rsidRDefault="000A0A68" w:rsidP="00AD19CE">
      <w:pPr>
        <w:pStyle w:val="Geenafstand"/>
        <w:numPr>
          <w:ilvl w:val="0"/>
          <w:numId w:val="28"/>
        </w:numPr>
        <w:jc w:val="both"/>
      </w:pPr>
      <w:r>
        <w:t xml:space="preserve">Hetgeen wat in lid </w:t>
      </w:r>
      <w:r w:rsidR="00AD19CE">
        <w:rPr>
          <w:color w:val="C00000"/>
        </w:rPr>
        <w:t>3</w:t>
      </w:r>
      <w:r>
        <w:t xml:space="preserve"> staat omschreven geldt niet voor afgestudeerden. </w:t>
      </w:r>
      <w:r w:rsidR="00B02276">
        <w:t>Zij zullen, tezamen met hun persoonsgegevens, uit het ledenbestand worden verwijderd</w:t>
      </w:r>
      <w:r w:rsidR="00963D79">
        <w:t xml:space="preserve"> vanaf het eerstvolgende collegejaar dat zij géén student meer zijn </w:t>
      </w:r>
      <w:r w:rsidR="00B5590E">
        <w:t>aan de Juridische Hogeschool in Tilburg of ’s-Hertogenbosch. De verplichting tot betaling van contributie zal dan ook automatisch wegvallen voor hen;</w:t>
      </w:r>
    </w:p>
    <w:p w14:paraId="0BA662BA" w14:textId="21D6339D" w:rsidR="00801FF7" w:rsidRDefault="00216832" w:rsidP="00AD19CE">
      <w:pPr>
        <w:pStyle w:val="Geenafstand"/>
        <w:numPr>
          <w:ilvl w:val="0"/>
          <w:numId w:val="28"/>
        </w:numPr>
        <w:jc w:val="both"/>
      </w:pPr>
      <w:r>
        <w:t xml:space="preserve">Leden zijn </w:t>
      </w:r>
      <w:r w:rsidR="00E06BD6">
        <w:t xml:space="preserve">verplicht om wijzigingen die betrekking hebben op </w:t>
      </w:r>
      <w:r w:rsidR="00392CFC">
        <w:t>betaal</w:t>
      </w:r>
      <w:r w:rsidR="00E06BD6">
        <w:t>gegevens</w:t>
      </w:r>
      <w:r w:rsidR="00392CFC">
        <w:t xml:space="preserve"> of andere relevante gegevens</w:t>
      </w:r>
      <w:r w:rsidR="00836FBD">
        <w:t xml:space="preserve"> schriftelijk te melden aan Aequitas;</w:t>
      </w:r>
    </w:p>
    <w:p w14:paraId="66B1B2F0" w14:textId="7E223F66" w:rsidR="00730634" w:rsidRPr="00D82ECF" w:rsidRDefault="00C80A0D" w:rsidP="00AD19CE">
      <w:pPr>
        <w:pStyle w:val="Geenafstand"/>
        <w:numPr>
          <w:ilvl w:val="0"/>
          <w:numId w:val="28"/>
        </w:numPr>
        <w:jc w:val="both"/>
      </w:pPr>
      <w:r>
        <w:t xml:space="preserve">Alle uitschrijvingen die ná 1 juli </w:t>
      </w:r>
      <w:r w:rsidR="00824E8A">
        <w:t>van dat collegejaar schriftelijk binnen zijn gekomen</w:t>
      </w:r>
      <w:r w:rsidR="00526D16">
        <w:t xml:space="preserve"> </w:t>
      </w:r>
      <w:r w:rsidR="00824E8A">
        <w:t>gelden pas vanaf het volgende collegejaar</w:t>
      </w:r>
      <w:r w:rsidR="00526D16">
        <w:t xml:space="preserve">, waardoor je </w:t>
      </w:r>
      <w:r w:rsidR="00000486">
        <w:t xml:space="preserve">Aequitas nog één keer </w:t>
      </w:r>
      <w:r w:rsidR="00730634">
        <w:t>contributie bent verschuldigd</w:t>
      </w:r>
      <w:r w:rsidR="0015080F">
        <w:t xml:space="preserve">; </w:t>
      </w:r>
    </w:p>
    <w:p w14:paraId="40D5A4E9" w14:textId="7CD0A220" w:rsidR="002762B1" w:rsidRDefault="002762B1" w:rsidP="004770CA">
      <w:pPr>
        <w:pStyle w:val="Geenafstand"/>
        <w:jc w:val="both"/>
      </w:pPr>
    </w:p>
    <w:p w14:paraId="6AE8A560" w14:textId="7A1D4889" w:rsidR="0048412F" w:rsidRDefault="0048412F" w:rsidP="004770CA">
      <w:pPr>
        <w:pStyle w:val="Geenafstand"/>
        <w:jc w:val="both"/>
      </w:pPr>
    </w:p>
    <w:p w14:paraId="5074A8EE" w14:textId="006B2A4C" w:rsidR="0048412F" w:rsidRDefault="0048412F" w:rsidP="004770CA">
      <w:pPr>
        <w:pStyle w:val="Geenafstand"/>
        <w:jc w:val="both"/>
      </w:pPr>
    </w:p>
    <w:p w14:paraId="2A426380" w14:textId="405CF153" w:rsidR="0048412F" w:rsidRDefault="0048412F" w:rsidP="004770CA">
      <w:pPr>
        <w:pStyle w:val="Geenafstand"/>
        <w:jc w:val="both"/>
      </w:pPr>
    </w:p>
    <w:p w14:paraId="48A2E23B" w14:textId="77777777" w:rsidR="0048412F" w:rsidRPr="00B02549" w:rsidRDefault="0048412F" w:rsidP="004770CA">
      <w:pPr>
        <w:pStyle w:val="Geenafstand"/>
        <w:jc w:val="both"/>
      </w:pPr>
    </w:p>
    <w:p w14:paraId="6481A1A5" w14:textId="77777777" w:rsidR="00AD19CE" w:rsidRDefault="00AD19CE">
      <w:pPr>
        <w:rPr>
          <w:rFonts w:asciiTheme="majorHAnsi" w:eastAsiaTheme="majorEastAsia" w:hAnsiTheme="majorHAnsi" w:cstheme="majorBidi"/>
          <w:b/>
          <w:bCs/>
          <w:color w:val="21204C"/>
        </w:rPr>
      </w:pPr>
      <w:bookmarkStart w:id="4" w:name="_Toc118813300"/>
      <w:r>
        <w:rPr>
          <w:b/>
          <w:bCs/>
          <w:color w:val="21204C"/>
        </w:rPr>
        <w:br w:type="page"/>
      </w:r>
    </w:p>
    <w:p w14:paraId="0EA8B2A3" w14:textId="7677944F" w:rsidR="002762B1" w:rsidRPr="004770CA" w:rsidRDefault="008E7973" w:rsidP="004770CA">
      <w:pPr>
        <w:pStyle w:val="Kop3"/>
        <w:jc w:val="both"/>
        <w:rPr>
          <w:b/>
          <w:bCs/>
          <w:color w:val="21204C"/>
          <w:sz w:val="22"/>
          <w:szCs w:val="22"/>
        </w:rPr>
      </w:pPr>
      <w:r w:rsidRPr="004770CA">
        <w:rPr>
          <w:b/>
          <w:bCs/>
          <w:color w:val="21204C"/>
          <w:sz w:val="22"/>
          <w:szCs w:val="22"/>
        </w:rPr>
        <w:lastRenderedPageBreak/>
        <w:t>Artikel 5: bevoegdheden bestuur</w:t>
      </w:r>
      <w:bookmarkEnd w:id="4"/>
    </w:p>
    <w:p w14:paraId="2E6E85C3" w14:textId="767EEC78" w:rsidR="005F5DD3" w:rsidRDefault="005176C1" w:rsidP="004770CA">
      <w:pPr>
        <w:pStyle w:val="Geenafstand"/>
        <w:jc w:val="both"/>
      </w:pPr>
      <w:r>
        <w:t>Het bestuur kan:</w:t>
      </w:r>
    </w:p>
    <w:p w14:paraId="6BC56841" w14:textId="77777777" w:rsidR="00CA6278" w:rsidRDefault="00BA567B" w:rsidP="004770CA">
      <w:pPr>
        <w:pStyle w:val="Geenafstand"/>
        <w:numPr>
          <w:ilvl w:val="0"/>
          <w:numId w:val="24"/>
        </w:numPr>
        <w:jc w:val="both"/>
      </w:pPr>
      <w:r>
        <w:t>indien er sprake is van een activiteit waarbij e</w:t>
      </w:r>
      <w:r w:rsidR="00F56533">
        <w:t>en bijdrage vereist is</w:t>
      </w:r>
      <w:r w:rsidR="005E3A53">
        <w:t>, aan de deelnemer vragen dit bedrag te incasseren dan wel</w:t>
      </w:r>
      <w:r w:rsidR="00CA6278">
        <w:t xml:space="preserve"> de deelnemer te verzoeken het verschuldigde bedrag over te maken op de rekening van Aequitas;</w:t>
      </w:r>
    </w:p>
    <w:p w14:paraId="7E42A4B0" w14:textId="55321975" w:rsidR="005176C1" w:rsidRDefault="00045C78" w:rsidP="004770CA">
      <w:pPr>
        <w:pStyle w:val="Geenafstand"/>
        <w:numPr>
          <w:ilvl w:val="0"/>
          <w:numId w:val="24"/>
        </w:numPr>
        <w:jc w:val="both"/>
      </w:pPr>
      <w:r>
        <w:t xml:space="preserve">na een redelijke overweging </w:t>
      </w:r>
      <w:r w:rsidR="00CA6278">
        <w:t xml:space="preserve">een </w:t>
      </w:r>
      <w:r>
        <w:t xml:space="preserve">deelnemer uitsluiten </w:t>
      </w:r>
      <w:r w:rsidR="0041576A">
        <w:t xml:space="preserve">van een activiteit. Denk hierbij aan het niet (tijdig) betaald hebben van de eventuele bijdrage </w:t>
      </w:r>
      <w:r w:rsidR="006B7F20">
        <w:t xml:space="preserve">voor een activiteit </w:t>
      </w:r>
      <w:r w:rsidR="00BA08B7">
        <w:t>of</w:t>
      </w:r>
      <w:r w:rsidR="0041576A">
        <w:t xml:space="preserve"> </w:t>
      </w:r>
      <w:r w:rsidR="00BA08B7">
        <w:t xml:space="preserve">de verbreking van de gedragscode (deze is te vinden op de website van Aequitas: </w:t>
      </w:r>
      <w:hyperlink r:id="rId10" w:history="1">
        <w:r w:rsidR="00BA08B7" w:rsidRPr="000C09DC">
          <w:rPr>
            <w:rStyle w:val="Hyperlink"/>
          </w:rPr>
          <w:t>www.svaequitas.nl</w:t>
        </w:r>
      </w:hyperlink>
      <w:r w:rsidR="00BA08B7">
        <w:t>)</w:t>
      </w:r>
      <w:r w:rsidR="006B7F20">
        <w:t xml:space="preserve">; </w:t>
      </w:r>
    </w:p>
    <w:p w14:paraId="67FF0829" w14:textId="62411F20" w:rsidR="00B1386A" w:rsidRDefault="00B1386A" w:rsidP="004770CA">
      <w:pPr>
        <w:pStyle w:val="Geenafstand"/>
        <w:numPr>
          <w:ilvl w:val="0"/>
          <w:numId w:val="24"/>
        </w:numPr>
        <w:jc w:val="both"/>
      </w:pPr>
      <w:r>
        <w:t xml:space="preserve">na een redelijke overweging het lidmaatschap van een deelnemer </w:t>
      </w:r>
      <w:r w:rsidR="004B4825">
        <w:t>beëindigen</w:t>
      </w:r>
      <w:r w:rsidR="00F733F9">
        <w:t xml:space="preserve"> zonder teruggave van </w:t>
      </w:r>
      <w:r w:rsidR="004B4825">
        <w:t>contributie</w:t>
      </w:r>
      <w:r w:rsidR="00471D5B">
        <w:t xml:space="preserve">. </w:t>
      </w:r>
      <w:r w:rsidR="000354B9">
        <w:t>Indien er sprake is van overmacht (te bepalen door</w:t>
      </w:r>
      <w:r w:rsidR="00854F26">
        <w:t xml:space="preserve"> </w:t>
      </w:r>
      <w:r w:rsidR="00B330BF">
        <w:t>de gekoppelde docenten aan Aequitas) kan een deelnemer een verzoek tot teruggave indienen bij Aequitas</w:t>
      </w:r>
      <w:r w:rsidR="004B4825">
        <w:t xml:space="preserve">; </w:t>
      </w:r>
    </w:p>
    <w:p w14:paraId="7E077D09" w14:textId="09DFC115" w:rsidR="006B7F20" w:rsidRDefault="002F446A" w:rsidP="004770CA">
      <w:pPr>
        <w:pStyle w:val="Geenafstand"/>
        <w:numPr>
          <w:ilvl w:val="0"/>
          <w:numId w:val="24"/>
        </w:numPr>
        <w:jc w:val="both"/>
      </w:pPr>
      <w:r>
        <w:t xml:space="preserve">zie artikel 2, lid 2. </w:t>
      </w:r>
    </w:p>
    <w:p w14:paraId="3595362C" w14:textId="77777777" w:rsidR="00C63386" w:rsidRPr="00C63386" w:rsidRDefault="00C63386" w:rsidP="004770CA">
      <w:pPr>
        <w:pStyle w:val="Geenafstand"/>
        <w:jc w:val="both"/>
        <w:rPr>
          <w:rStyle w:val="Titelvanboek"/>
          <w:b w:val="0"/>
          <w:bCs w:val="0"/>
          <w:i w:val="0"/>
          <w:iCs w:val="0"/>
          <w:spacing w:val="0"/>
        </w:rPr>
      </w:pPr>
    </w:p>
    <w:p w14:paraId="6F114543" w14:textId="02DF8DE4" w:rsidR="00B02549" w:rsidRPr="004770CA" w:rsidRDefault="00B02549" w:rsidP="004770CA">
      <w:pPr>
        <w:pStyle w:val="Kop3"/>
        <w:jc w:val="both"/>
        <w:rPr>
          <w:b/>
          <w:bCs/>
          <w:color w:val="21204C"/>
          <w:sz w:val="22"/>
          <w:szCs w:val="22"/>
        </w:rPr>
      </w:pPr>
      <w:bookmarkStart w:id="5" w:name="_Toc118813302"/>
      <w:r w:rsidRPr="004770CA">
        <w:rPr>
          <w:b/>
          <w:bCs/>
          <w:color w:val="21204C"/>
          <w:sz w:val="22"/>
          <w:szCs w:val="22"/>
        </w:rPr>
        <w:t xml:space="preserve">Artikel </w:t>
      </w:r>
      <w:r w:rsidR="00FE3D6B">
        <w:rPr>
          <w:b/>
          <w:bCs/>
          <w:color w:val="21204C"/>
          <w:sz w:val="22"/>
          <w:szCs w:val="22"/>
        </w:rPr>
        <w:t>6</w:t>
      </w:r>
      <w:r w:rsidRPr="004770CA">
        <w:rPr>
          <w:b/>
          <w:bCs/>
          <w:color w:val="21204C"/>
          <w:sz w:val="22"/>
          <w:szCs w:val="22"/>
        </w:rPr>
        <w:t>: aansprakelijkheid</w:t>
      </w:r>
      <w:bookmarkEnd w:id="5"/>
    </w:p>
    <w:p w14:paraId="13756423" w14:textId="2A2E44EB" w:rsidR="00B02549" w:rsidRDefault="00F03ABA" w:rsidP="004770CA">
      <w:pPr>
        <w:pStyle w:val="Geenafstand"/>
        <w:numPr>
          <w:ilvl w:val="0"/>
          <w:numId w:val="25"/>
        </w:numPr>
        <w:jc w:val="both"/>
      </w:pPr>
      <w:r>
        <w:t xml:space="preserve">Deelname aan activiteiten die (mede) georganiseerd zijn voor Aequitas </w:t>
      </w:r>
      <w:r w:rsidR="00FC0422">
        <w:t>is geheel op eigen risico</w:t>
      </w:r>
      <w:r w:rsidR="004843A0">
        <w:t>. Aequitas is dan ook niet aansprakelijk voor verlies en/of diefstal van eigendommen</w:t>
      </w:r>
      <w:r w:rsidR="0077285C">
        <w:t xml:space="preserve"> van de deelnemer</w:t>
      </w:r>
      <w:r w:rsidR="00FC0422">
        <w:t>;</w:t>
      </w:r>
    </w:p>
    <w:p w14:paraId="196937B0" w14:textId="769ABB3F" w:rsidR="00FC0422" w:rsidRDefault="00B80ACC" w:rsidP="004770CA">
      <w:pPr>
        <w:pStyle w:val="Geenafstand"/>
        <w:numPr>
          <w:ilvl w:val="0"/>
          <w:numId w:val="25"/>
        </w:numPr>
        <w:jc w:val="both"/>
      </w:pPr>
      <w:r>
        <w:t xml:space="preserve">Deelnemers zijn te allen tijde verplicht aanwijzingen van het bestuur </w:t>
      </w:r>
      <w:r w:rsidR="006A12ED">
        <w:t xml:space="preserve">van </w:t>
      </w:r>
      <w:r>
        <w:t xml:space="preserve">Aequitas </w:t>
      </w:r>
      <w:r w:rsidR="006A12ED">
        <w:t>op te volgen</w:t>
      </w:r>
      <w:r w:rsidR="00F72F65">
        <w:t>;</w:t>
      </w:r>
    </w:p>
    <w:p w14:paraId="11F1B146" w14:textId="000F5E39" w:rsidR="005D2493" w:rsidRDefault="005D2493" w:rsidP="004770CA">
      <w:pPr>
        <w:pStyle w:val="Geenafstand"/>
        <w:numPr>
          <w:ilvl w:val="0"/>
          <w:numId w:val="25"/>
        </w:numPr>
        <w:jc w:val="both"/>
      </w:pPr>
      <w:r>
        <w:t xml:space="preserve">Het is verboden </w:t>
      </w:r>
      <w:r w:rsidR="008B411D">
        <w:t xml:space="preserve">om drugs en/of verboden middelen of voorwerpen mee te nemen naar activiteiten die (mede) door Aequitas georganiseerd worden. </w:t>
      </w:r>
      <w:r w:rsidR="00DF00AF">
        <w:t xml:space="preserve">Meenemen van één of meerdere van deze zaken zal leiden tot onmiddellijke verwijdering van de </w:t>
      </w:r>
      <w:r w:rsidR="00057788">
        <w:t>activiteit. Kosten van deze verwijdering zullen worden verhaald op de verwijderde deelnemer zelf</w:t>
      </w:r>
      <w:r w:rsidR="00882747">
        <w:t>;</w:t>
      </w:r>
    </w:p>
    <w:p w14:paraId="1CE317C8" w14:textId="77777777" w:rsidR="004770CA" w:rsidRPr="00CC79A9" w:rsidRDefault="00882747" w:rsidP="004770CA">
      <w:pPr>
        <w:pStyle w:val="Geenafstand"/>
        <w:numPr>
          <w:ilvl w:val="0"/>
          <w:numId w:val="25"/>
        </w:numPr>
        <w:jc w:val="both"/>
      </w:pPr>
      <w:r>
        <w:t xml:space="preserve">Indien een deelnemer schade </w:t>
      </w:r>
      <w:r w:rsidR="006C190A">
        <w:t xml:space="preserve">toebrengt, zowel materieel, immaterieel of fysiek, kan hij per direct worden </w:t>
      </w:r>
      <w:r w:rsidR="000467D7">
        <w:t xml:space="preserve">verwijderd van de activiteit. Alle schade zal op de verwijderde deelnemer zelf worden </w:t>
      </w:r>
      <w:r w:rsidR="000467D7" w:rsidRPr="00CC79A9">
        <w:t>verhaald.</w:t>
      </w:r>
    </w:p>
    <w:p w14:paraId="1DC3256D" w14:textId="540189A8" w:rsidR="00C63386" w:rsidRPr="00CC79A9" w:rsidRDefault="00AD19CE" w:rsidP="00196599">
      <w:pPr>
        <w:pStyle w:val="Geenafstand"/>
        <w:numPr>
          <w:ilvl w:val="0"/>
          <w:numId w:val="25"/>
        </w:numPr>
        <w:jc w:val="both"/>
      </w:pPr>
      <w:r w:rsidRPr="00CC79A9">
        <w:t>De studievereniging</w:t>
      </w:r>
      <w:r w:rsidR="004770CA" w:rsidRPr="00CC79A9">
        <w:t xml:space="preserve"> stelt bij </w:t>
      </w:r>
      <w:r w:rsidRPr="00CC79A9">
        <w:t>alle</w:t>
      </w:r>
      <w:r w:rsidR="004770CA" w:rsidRPr="00CC79A9">
        <w:t xml:space="preserve"> activiteit</w:t>
      </w:r>
      <w:r w:rsidRPr="00CC79A9">
        <w:t>en</w:t>
      </w:r>
      <w:r w:rsidR="004770CA" w:rsidRPr="00CC79A9">
        <w:t xml:space="preserve"> minimaal één </w:t>
      </w:r>
      <w:r w:rsidRPr="00CC79A9">
        <w:t xml:space="preserve">bestuurslid ter beschikking die als eindverantwoordelijke zal functioneren. </w:t>
      </w:r>
      <w:r w:rsidR="00FE3D6B" w:rsidRPr="00CC79A9">
        <w:t>Deze persoon fungeer voornamelijk als meldpunt voor de leden indien er eventuele problemen ontstaan. Deze persoon blijft ten alle tijden verantwoordelijk voor de aanwezige leden, met de volgende uitzondering. Indien je besluit om de activiteit/locatie te verlaten, zal deze persoon niet meer verantwoordelijk zijn voor jouw gedrag en/of gezondheid.</w:t>
      </w:r>
    </w:p>
    <w:p w14:paraId="6EB71397" w14:textId="77777777" w:rsidR="00FE3D6B" w:rsidRPr="00C63386" w:rsidRDefault="00FE3D6B" w:rsidP="00FE3D6B">
      <w:pPr>
        <w:pStyle w:val="Geenafstand"/>
        <w:jc w:val="both"/>
      </w:pPr>
    </w:p>
    <w:p w14:paraId="4EE70609" w14:textId="71BFF0D6" w:rsidR="00334432" w:rsidRPr="004770CA" w:rsidRDefault="00B02549" w:rsidP="004770CA">
      <w:pPr>
        <w:pStyle w:val="Kop3"/>
        <w:jc w:val="both"/>
        <w:rPr>
          <w:b/>
          <w:bCs/>
          <w:color w:val="21204C"/>
          <w:sz w:val="22"/>
          <w:szCs w:val="22"/>
        </w:rPr>
      </w:pPr>
      <w:bookmarkStart w:id="6" w:name="_Toc118813303"/>
      <w:r w:rsidRPr="004770CA">
        <w:rPr>
          <w:b/>
          <w:bCs/>
          <w:color w:val="21204C"/>
          <w:sz w:val="22"/>
          <w:szCs w:val="22"/>
        </w:rPr>
        <w:t xml:space="preserve">Artikel </w:t>
      </w:r>
      <w:r w:rsidR="00FE3D6B">
        <w:rPr>
          <w:b/>
          <w:bCs/>
          <w:color w:val="21204C"/>
          <w:sz w:val="22"/>
          <w:szCs w:val="22"/>
        </w:rPr>
        <w:t>7</w:t>
      </w:r>
      <w:r w:rsidRPr="004770CA">
        <w:rPr>
          <w:b/>
          <w:bCs/>
          <w:color w:val="21204C"/>
          <w:sz w:val="22"/>
          <w:szCs w:val="22"/>
        </w:rPr>
        <w:t>: algemene bepalingen</w:t>
      </w:r>
      <w:bookmarkEnd w:id="6"/>
    </w:p>
    <w:p w14:paraId="6BFBFEF9" w14:textId="03181B96" w:rsidR="001517E1" w:rsidRDefault="00A96989" w:rsidP="004770CA">
      <w:pPr>
        <w:pStyle w:val="Lijstalinea"/>
        <w:numPr>
          <w:ilvl w:val="0"/>
          <w:numId w:val="26"/>
        </w:numPr>
        <w:tabs>
          <w:tab w:val="left" w:pos="2767"/>
        </w:tabs>
        <w:jc w:val="both"/>
      </w:pPr>
      <w:r>
        <w:t xml:space="preserve">Aequitas behoudt het recht om tussentijdse veranderingen </w:t>
      </w:r>
      <w:r w:rsidR="000B45E7">
        <w:t>aan te brengen in alle bovenstaande artikelen en voorwaarden;</w:t>
      </w:r>
    </w:p>
    <w:p w14:paraId="7AD92485" w14:textId="15F717F1" w:rsidR="000B45E7" w:rsidRPr="001517E1" w:rsidRDefault="000B45E7" w:rsidP="004770CA">
      <w:pPr>
        <w:pStyle w:val="Lijstalinea"/>
        <w:numPr>
          <w:ilvl w:val="0"/>
          <w:numId w:val="26"/>
        </w:numPr>
        <w:tabs>
          <w:tab w:val="left" w:pos="2767"/>
        </w:tabs>
        <w:jc w:val="both"/>
      </w:pPr>
      <w:r>
        <w:t xml:space="preserve">Tussentijdse veranderingen dienen </w:t>
      </w:r>
      <w:r w:rsidR="00AE1592">
        <w:t xml:space="preserve">schriftelijk doorgegeven te worden aan alle </w:t>
      </w:r>
      <w:r w:rsidR="00A12577">
        <w:t>interne en externe partijen die te maken hebben met Aequitas</w:t>
      </w:r>
      <w:r w:rsidR="004307B2">
        <w:t xml:space="preserve">. </w:t>
      </w:r>
    </w:p>
    <w:sectPr w:rsidR="000B45E7" w:rsidRPr="001517E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272A" w14:textId="77777777" w:rsidR="0011363D" w:rsidRDefault="0011363D" w:rsidP="00E0746F">
      <w:pPr>
        <w:spacing w:after="0" w:line="240" w:lineRule="auto"/>
      </w:pPr>
      <w:r>
        <w:separator/>
      </w:r>
    </w:p>
  </w:endnote>
  <w:endnote w:type="continuationSeparator" w:id="0">
    <w:p w14:paraId="33FB50DD" w14:textId="77777777" w:rsidR="0011363D" w:rsidRDefault="0011363D" w:rsidP="00E0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8CC" w14:textId="446E7DC3" w:rsidR="00F97AAC" w:rsidRDefault="00F97AAC">
    <w:pPr>
      <w:pStyle w:val="Voettekst"/>
    </w:pPr>
    <w:r>
      <w:t>Opgesteld op 08 november 2022</w:t>
    </w:r>
    <w:r w:rsidR="00FE3D6B">
      <w:t>,</w:t>
    </w:r>
    <w:r w:rsidR="00434FBA">
      <w:t xml:space="preserve"> </w:t>
    </w:r>
    <w:r w:rsidR="00FE3D6B">
      <w:t>v</w:t>
    </w:r>
    <w:r w:rsidR="00434FBA">
      <w:t xml:space="preserve">oor het laatst gewijzigd op </w:t>
    </w:r>
    <w:r w:rsidR="00FE3D6B">
      <w:t>09 oktober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DDF8" w14:textId="77777777" w:rsidR="0011363D" w:rsidRDefault="0011363D" w:rsidP="00E0746F">
      <w:pPr>
        <w:spacing w:after="0" w:line="240" w:lineRule="auto"/>
      </w:pPr>
      <w:r>
        <w:separator/>
      </w:r>
    </w:p>
  </w:footnote>
  <w:footnote w:type="continuationSeparator" w:id="0">
    <w:p w14:paraId="1691AE4B" w14:textId="77777777" w:rsidR="0011363D" w:rsidRDefault="0011363D" w:rsidP="00E07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DD5" w14:textId="1A083FF3" w:rsidR="00E0746F" w:rsidRDefault="00E0746F">
    <w:pPr>
      <w:pStyle w:val="Koptekst"/>
    </w:pPr>
    <w:r>
      <w:rPr>
        <w:noProof/>
        <w:lang w:val="en-US"/>
      </w:rPr>
      <w:drawing>
        <wp:anchor distT="0" distB="0" distL="114300" distR="114300" simplePos="0" relativeHeight="251658240" behindDoc="0" locked="0" layoutInCell="1" allowOverlap="1" wp14:anchorId="4989FB35" wp14:editId="4DD96EC2">
          <wp:simplePos x="0" y="0"/>
          <wp:positionH relativeFrom="column">
            <wp:posOffset>-828675</wp:posOffset>
          </wp:positionH>
          <wp:positionV relativeFrom="paragraph">
            <wp:posOffset>-378404</wp:posOffset>
          </wp:positionV>
          <wp:extent cx="768985" cy="739140"/>
          <wp:effectExtent l="0" t="0" r="0" b="0"/>
          <wp:wrapThrough wrapText="bothSides">
            <wp:wrapPolygon edited="0">
              <wp:start x="13377" y="1113"/>
              <wp:lineTo x="8562" y="2227"/>
              <wp:lineTo x="4816" y="6124"/>
              <wp:lineTo x="4816" y="11134"/>
              <wp:lineTo x="1070" y="17814"/>
              <wp:lineTo x="1070" y="18928"/>
              <wp:lineTo x="4816" y="20041"/>
              <wp:lineTo x="18728" y="20041"/>
              <wp:lineTo x="19799" y="17258"/>
              <wp:lineTo x="17123" y="13361"/>
              <wp:lineTo x="12842" y="11134"/>
              <wp:lineTo x="17123" y="11134"/>
              <wp:lineTo x="18728" y="7794"/>
              <wp:lineTo x="16588" y="1113"/>
              <wp:lineTo x="13377" y="1113"/>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extLst>
                      <a:ext uri="{28A0092B-C50C-407E-A947-70E740481C1C}">
                        <a14:useLocalDpi xmlns:a14="http://schemas.microsoft.com/office/drawing/2010/main" val="0"/>
                      </a:ext>
                    </a:extLst>
                  </a:blip>
                  <a:srcRect t="22720" r="8604" b="5708"/>
                  <a:stretch/>
                </pic:blipFill>
                <pic:spPr bwMode="auto">
                  <a:xfrm>
                    <a:off x="0" y="0"/>
                    <a:ext cx="768985"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40"/>
    <w:multiLevelType w:val="hybridMultilevel"/>
    <w:tmpl w:val="1520C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914065"/>
    <w:multiLevelType w:val="hybridMultilevel"/>
    <w:tmpl w:val="EF78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B7F80"/>
    <w:multiLevelType w:val="hybridMultilevel"/>
    <w:tmpl w:val="7954F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632AA0"/>
    <w:multiLevelType w:val="hybridMultilevel"/>
    <w:tmpl w:val="569069D6"/>
    <w:lvl w:ilvl="0" w:tplc="B31015BA">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660FD5"/>
    <w:multiLevelType w:val="hybridMultilevel"/>
    <w:tmpl w:val="EB20C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BA22BF"/>
    <w:multiLevelType w:val="hybridMultilevel"/>
    <w:tmpl w:val="517A4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182DBB"/>
    <w:multiLevelType w:val="hybridMultilevel"/>
    <w:tmpl w:val="47608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5A1C4F"/>
    <w:multiLevelType w:val="hybridMultilevel"/>
    <w:tmpl w:val="73CA9CB4"/>
    <w:lvl w:ilvl="0" w:tplc="4CF6CD7E">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A3D16BA"/>
    <w:multiLevelType w:val="hybridMultilevel"/>
    <w:tmpl w:val="1040C4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507D98"/>
    <w:multiLevelType w:val="hybridMultilevel"/>
    <w:tmpl w:val="1FEAD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827C47"/>
    <w:multiLevelType w:val="hybridMultilevel"/>
    <w:tmpl w:val="F41EA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81A03"/>
    <w:multiLevelType w:val="hybridMultilevel"/>
    <w:tmpl w:val="ED4C3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98177C"/>
    <w:multiLevelType w:val="hybridMultilevel"/>
    <w:tmpl w:val="E37EE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6328CB"/>
    <w:multiLevelType w:val="hybridMultilevel"/>
    <w:tmpl w:val="EF785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3272FC"/>
    <w:multiLevelType w:val="hybridMultilevel"/>
    <w:tmpl w:val="D2E4E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3D7943"/>
    <w:multiLevelType w:val="hybridMultilevel"/>
    <w:tmpl w:val="C680BC64"/>
    <w:lvl w:ilvl="0" w:tplc="BE62662E">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9951188"/>
    <w:multiLevelType w:val="hybridMultilevel"/>
    <w:tmpl w:val="B99C2B0C"/>
    <w:lvl w:ilvl="0" w:tplc="C36A5FB2">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ABC52D4"/>
    <w:multiLevelType w:val="hybridMultilevel"/>
    <w:tmpl w:val="E8C6B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476125"/>
    <w:multiLevelType w:val="hybridMultilevel"/>
    <w:tmpl w:val="5C42DA4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0D1AB8"/>
    <w:multiLevelType w:val="hybridMultilevel"/>
    <w:tmpl w:val="6A68B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360C2A"/>
    <w:multiLevelType w:val="hybridMultilevel"/>
    <w:tmpl w:val="8C1A49A2"/>
    <w:lvl w:ilvl="0" w:tplc="5A32C3DA">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7C55C5"/>
    <w:multiLevelType w:val="hybridMultilevel"/>
    <w:tmpl w:val="168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1B6985"/>
    <w:multiLevelType w:val="hybridMultilevel"/>
    <w:tmpl w:val="5D46AB30"/>
    <w:lvl w:ilvl="0" w:tplc="FBE63900">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BFF51EB"/>
    <w:multiLevelType w:val="hybridMultilevel"/>
    <w:tmpl w:val="485A1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8E4C99"/>
    <w:multiLevelType w:val="hybridMultilevel"/>
    <w:tmpl w:val="623E68F8"/>
    <w:lvl w:ilvl="0" w:tplc="64E64230">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F6E1E07"/>
    <w:multiLevelType w:val="hybridMultilevel"/>
    <w:tmpl w:val="875435F2"/>
    <w:lvl w:ilvl="0" w:tplc="E5B86F48">
      <w:start w:val="1"/>
      <w:numFmt w:val="decimal"/>
      <w:lvlText w:val="%1."/>
      <w:lvlJc w:val="left"/>
      <w:pPr>
        <w:ind w:left="360" w:hanging="360"/>
      </w:pPr>
      <w:rPr>
        <w:rFonts w:hint="default"/>
        <w:color w:val="21204C"/>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CD3636"/>
    <w:multiLevelType w:val="hybridMultilevel"/>
    <w:tmpl w:val="A0DA3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B9546BA"/>
    <w:multiLevelType w:val="hybridMultilevel"/>
    <w:tmpl w:val="B90A5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7967631">
    <w:abstractNumId w:val="5"/>
  </w:num>
  <w:num w:numId="2" w16cid:durableId="435760794">
    <w:abstractNumId w:val="12"/>
  </w:num>
  <w:num w:numId="3" w16cid:durableId="565802218">
    <w:abstractNumId w:val="17"/>
  </w:num>
  <w:num w:numId="4" w16cid:durableId="487017946">
    <w:abstractNumId w:val="13"/>
  </w:num>
  <w:num w:numId="5" w16cid:durableId="1586960386">
    <w:abstractNumId w:val="1"/>
  </w:num>
  <w:num w:numId="6" w16cid:durableId="2070029060">
    <w:abstractNumId w:val="0"/>
  </w:num>
  <w:num w:numId="7" w16cid:durableId="1143042112">
    <w:abstractNumId w:val="18"/>
  </w:num>
  <w:num w:numId="8" w16cid:durableId="544561247">
    <w:abstractNumId w:val="26"/>
  </w:num>
  <w:num w:numId="9" w16cid:durableId="309750336">
    <w:abstractNumId w:val="9"/>
  </w:num>
  <w:num w:numId="10" w16cid:durableId="1490321174">
    <w:abstractNumId w:val="4"/>
  </w:num>
  <w:num w:numId="11" w16cid:durableId="1640302965">
    <w:abstractNumId w:val="27"/>
  </w:num>
  <w:num w:numId="12" w16cid:durableId="1875651335">
    <w:abstractNumId w:val="11"/>
  </w:num>
  <w:num w:numId="13" w16cid:durableId="2053840979">
    <w:abstractNumId w:val="10"/>
  </w:num>
  <w:num w:numId="14" w16cid:durableId="1987781367">
    <w:abstractNumId w:val="19"/>
  </w:num>
  <w:num w:numId="15" w16cid:durableId="120419982">
    <w:abstractNumId w:val="21"/>
  </w:num>
  <w:num w:numId="16" w16cid:durableId="658920669">
    <w:abstractNumId w:val="23"/>
  </w:num>
  <w:num w:numId="17" w16cid:durableId="187062411">
    <w:abstractNumId w:val="25"/>
  </w:num>
  <w:num w:numId="18" w16cid:durableId="948967511">
    <w:abstractNumId w:val="15"/>
  </w:num>
  <w:num w:numId="19" w16cid:durableId="1963995337">
    <w:abstractNumId w:val="22"/>
  </w:num>
  <w:num w:numId="20" w16cid:durableId="1224944595">
    <w:abstractNumId w:val="7"/>
  </w:num>
  <w:num w:numId="21" w16cid:durableId="125126181">
    <w:abstractNumId w:val="3"/>
  </w:num>
  <w:num w:numId="22" w16cid:durableId="1476406875">
    <w:abstractNumId w:val="14"/>
  </w:num>
  <w:num w:numId="23" w16cid:durableId="768428029">
    <w:abstractNumId w:val="2"/>
  </w:num>
  <w:num w:numId="24" w16cid:durableId="2011322855">
    <w:abstractNumId w:val="20"/>
  </w:num>
  <w:num w:numId="25" w16cid:durableId="520244813">
    <w:abstractNumId w:val="24"/>
  </w:num>
  <w:num w:numId="26" w16cid:durableId="435904199">
    <w:abstractNumId w:val="16"/>
  </w:num>
  <w:num w:numId="27" w16cid:durableId="42949505">
    <w:abstractNumId w:val="6"/>
  </w:num>
  <w:num w:numId="28" w16cid:durableId="195540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20"/>
    <w:rsid w:val="00000486"/>
    <w:rsid w:val="000112DC"/>
    <w:rsid w:val="000354B9"/>
    <w:rsid w:val="00045C78"/>
    <w:rsid w:val="000467D7"/>
    <w:rsid w:val="00057788"/>
    <w:rsid w:val="00062E46"/>
    <w:rsid w:val="000802F7"/>
    <w:rsid w:val="000808C2"/>
    <w:rsid w:val="000A0A68"/>
    <w:rsid w:val="000B45E7"/>
    <w:rsid w:val="000D5408"/>
    <w:rsid w:val="000D57F3"/>
    <w:rsid w:val="00101705"/>
    <w:rsid w:val="0011363D"/>
    <w:rsid w:val="00116321"/>
    <w:rsid w:val="0014388E"/>
    <w:rsid w:val="0015080F"/>
    <w:rsid w:val="00150896"/>
    <w:rsid w:val="001517E1"/>
    <w:rsid w:val="0016746D"/>
    <w:rsid w:val="001C34AC"/>
    <w:rsid w:val="00204E14"/>
    <w:rsid w:val="00207005"/>
    <w:rsid w:val="00216832"/>
    <w:rsid w:val="00240CE7"/>
    <w:rsid w:val="002762B1"/>
    <w:rsid w:val="00295FC2"/>
    <w:rsid w:val="002A372A"/>
    <w:rsid w:val="002F446A"/>
    <w:rsid w:val="00334432"/>
    <w:rsid w:val="003349BB"/>
    <w:rsid w:val="00392CFC"/>
    <w:rsid w:val="003D6143"/>
    <w:rsid w:val="003E168A"/>
    <w:rsid w:val="0040158E"/>
    <w:rsid w:val="004062CC"/>
    <w:rsid w:val="0041576A"/>
    <w:rsid w:val="0042668D"/>
    <w:rsid w:val="004307B2"/>
    <w:rsid w:val="00434FBA"/>
    <w:rsid w:val="00447CFA"/>
    <w:rsid w:val="00451AE5"/>
    <w:rsid w:val="00467A41"/>
    <w:rsid w:val="00471D5B"/>
    <w:rsid w:val="004770CA"/>
    <w:rsid w:val="004835D9"/>
    <w:rsid w:val="0048412F"/>
    <w:rsid w:val="004843A0"/>
    <w:rsid w:val="0048445E"/>
    <w:rsid w:val="004B4825"/>
    <w:rsid w:val="004B712C"/>
    <w:rsid w:val="005002C2"/>
    <w:rsid w:val="00514227"/>
    <w:rsid w:val="005176C1"/>
    <w:rsid w:val="00526D16"/>
    <w:rsid w:val="0053573D"/>
    <w:rsid w:val="00535F3E"/>
    <w:rsid w:val="00592EA5"/>
    <w:rsid w:val="005A38D1"/>
    <w:rsid w:val="005A485F"/>
    <w:rsid w:val="005D2493"/>
    <w:rsid w:val="005E3A53"/>
    <w:rsid w:val="005F0164"/>
    <w:rsid w:val="005F1900"/>
    <w:rsid w:val="005F5DD3"/>
    <w:rsid w:val="00601683"/>
    <w:rsid w:val="006017B4"/>
    <w:rsid w:val="00605A72"/>
    <w:rsid w:val="0061150C"/>
    <w:rsid w:val="0061611A"/>
    <w:rsid w:val="00625164"/>
    <w:rsid w:val="006255DC"/>
    <w:rsid w:val="00670C2C"/>
    <w:rsid w:val="00671683"/>
    <w:rsid w:val="006A12ED"/>
    <w:rsid w:val="006B1180"/>
    <w:rsid w:val="006B7F20"/>
    <w:rsid w:val="006C004E"/>
    <w:rsid w:val="006C190A"/>
    <w:rsid w:val="006D3865"/>
    <w:rsid w:val="006E54F6"/>
    <w:rsid w:val="00714610"/>
    <w:rsid w:val="00724799"/>
    <w:rsid w:val="00730634"/>
    <w:rsid w:val="0075215C"/>
    <w:rsid w:val="0077285C"/>
    <w:rsid w:val="007B05FA"/>
    <w:rsid w:val="00801FF7"/>
    <w:rsid w:val="00824E8A"/>
    <w:rsid w:val="00836FBD"/>
    <w:rsid w:val="00854F26"/>
    <w:rsid w:val="00882747"/>
    <w:rsid w:val="008A3D65"/>
    <w:rsid w:val="008B411D"/>
    <w:rsid w:val="008C4328"/>
    <w:rsid w:val="008E7973"/>
    <w:rsid w:val="008F1AC1"/>
    <w:rsid w:val="00945B7F"/>
    <w:rsid w:val="00963D79"/>
    <w:rsid w:val="009717CC"/>
    <w:rsid w:val="009A26E5"/>
    <w:rsid w:val="009F2F69"/>
    <w:rsid w:val="00A12577"/>
    <w:rsid w:val="00A56733"/>
    <w:rsid w:val="00A77109"/>
    <w:rsid w:val="00A96989"/>
    <w:rsid w:val="00AB402A"/>
    <w:rsid w:val="00AD18B1"/>
    <w:rsid w:val="00AD19CE"/>
    <w:rsid w:val="00AE1592"/>
    <w:rsid w:val="00B02276"/>
    <w:rsid w:val="00B02549"/>
    <w:rsid w:val="00B11445"/>
    <w:rsid w:val="00B1386A"/>
    <w:rsid w:val="00B330BF"/>
    <w:rsid w:val="00B50396"/>
    <w:rsid w:val="00B5590E"/>
    <w:rsid w:val="00B80ACC"/>
    <w:rsid w:val="00B83002"/>
    <w:rsid w:val="00BA08B7"/>
    <w:rsid w:val="00BA567B"/>
    <w:rsid w:val="00BA5C72"/>
    <w:rsid w:val="00BC55A3"/>
    <w:rsid w:val="00BD5A20"/>
    <w:rsid w:val="00BF72A0"/>
    <w:rsid w:val="00C04B49"/>
    <w:rsid w:val="00C14F2C"/>
    <w:rsid w:val="00C63386"/>
    <w:rsid w:val="00C80A0D"/>
    <w:rsid w:val="00C96585"/>
    <w:rsid w:val="00C97BE3"/>
    <w:rsid w:val="00CA6278"/>
    <w:rsid w:val="00CB3306"/>
    <w:rsid w:val="00CC79A9"/>
    <w:rsid w:val="00D13754"/>
    <w:rsid w:val="00D416C2"/>
    <w:rsid w:val="00D46C67"/>
    <w:rsid w:val="00D5373C"/>
    <w:rsid w:val="00D539B2"/>
    <w:rsid w:val="00D642D2"/>
    <w:rsid w:val="00D774F0"/>
    <w:rsid w:val="00D82ECF"/>
    <w:rsid w:val="00DB257D"/>
    <w:rsid w:val="00DB2673"/>
    <w:rsid w:val="00DB438C"/>
    <w:rsid w:val="00DF00AF"/>
    <w:rsid w:val="00E06BD6"/>
    <w:rsid w:val="00E0746F"/>
    <w:rsid w:val="00E23289"/>
    <w:rsid w:val="00E27837"/>
    <w:rsid w:val="00E6334B"/>
    <w:rsid w:val="00E73166"/>
    <w:rsid w:val="00EA0368"/>
    <w:rsid w:val="00F03ABA"/>
    <w:rsid w:val="00F42B52"/>
    <w:rsid w:val="00F444F4"/>
    <w:rsid w:val="00F56533"/>
    <w:rsid w:val="00F71E5C"/>
    <w:rsid w:val="00F72F65"/>
    <w:rsid w:val="00F733F9"/>
    <w:rsid w:val="00F915A4"/>
    <w:rsid w:val="00F97AAC"/>
    <w:rsid w:val="00FC0422"/>
    <w:rsid w:val="00FE3D6B"/>
    <w:rsid w:val="00FF2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ACE3"/>
  <w15:chartTrackingRefBased/>
  <w15:docId w15:val="{F3644DB5-68AB-44E8-8D1D-83FF8DFC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14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66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2261"/>
    <w:pPr>
      <w:spacing w:after="0" w:line="240" w:lineRule="auto"/>
    </w:pPr>
  </w:style>
  <w:style w:type="character" w:styleId="Hyperlink">
    <w:name w:val="Hyperlink"/>
    <w:basedOn w:val="Standaardalinea-lettertype"/>
    <w:uiPriority w:val="99"/>
    <w:unhideWhenUsed/>
    <w:rsid w:val="00FF2261"/>
    <w:rPr>
      <w:color w:val="0563C1" w:themeColor="hyperlink"/>
      <w:u w:val="single"/>
    </w:rPr>
  </w:style>
  <w:style w:type="character" w:styleId="Onopgelostemelding">
    <w:name w:val="Unresolved Mention"/>
    <w:basedOn w:val="Standaardalinea-lettertype"/>
    <w:uiPriority w:val="99"/>
    <w:semiHidden/>
    <w:unhideWhenUsed/>
    <w:rsid w:val="00FF2261"/>
    <w:rPr>
      <w:color w:val="605E5C"/>
      <w:shd w:val="clear" w:color="auto" w:fill="E1DFDD"/>
    </w:rPr>
  </w:style>
  <w:style w:type="paragraph" w:styleId="Koptekst">
    <w:name w:val="header"/>
    <w:basedOn w:val="Standaard"/>
    <w:link w:val="KoptekstChar"/>
    <w:uiPriority w:val="99"/>
    <w:unhideWhenUsed/>
    <w:rsid w:val="00E074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746F"/>
  </w:style>
  <w:style w:type="paragraph" w:styleId="Voettekst">
    <w:name w:val="footer"/>
    <w:basedOn w:val="Standaard"/>
    <w:link w:val="VoettekstChar"/>
    <w:uiPriority w:val="99"/>
    <w:unhideWhenUsed/>
    <w:rsid w:val="00E074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746F"/>
  </w:style>
  <w:style w:type="character" w:customStyle="1" w:styleId="Kop2Char">
    <w:name w:val="Kop 2 Char"/>
    <w:basedOn w:val="Standaardalinea-lettertype"/>
    <w:link w:val="Kop2"/>
    <w:uiPriority w:val="9"/>
    <w:rsid w:val="00C14F2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0D57F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D57F3"/>
    <w:pPr>
      <w:outlineLvl w:val="9"/>
    </w:pPr>
    <w:rPr>
      <w:lang w:eastAsia="nl-NL"/>
    </w:rPr>
  </w:style>
  <w:style w:type="paragraph" w:styleId="Normaalweb">
    <w:name w:val="Normal (Web)"/>
    <w:basedOn w:val="Standaard"/>
    <w:uiPriority w:val="99"/>
    <w:semiHidden/>
    <w:unhideWhenUsed/>
    <w:rsid w:val="001517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42668D"/>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42668D"/>
    <w:pPr>
      <w:spacing w:after="100"/>
      <w:ind w:left="440"/>
    </w:pPr>
  </w:style>
  <w:style w:type="paragraph" w:styleId="Lijstalinea">
    <w:name w:val="List Paragraph"/>
    <w:basedOn w:val="Standaard"/>
    <w:uiPriority w:val="34"/>
    <w:qFormat/>
    <w:rsid w:val="009F2F69"/>
    <w:pPr>
      <w:ind w:left="720"/>
      <w:contextualSpacing/>
    </w:pPr>
  </w:style>
  <w:style w:type="character" w:styleId="Titelvanboek">
    <w:name w:val="Book Title"/>
    <w:basedOn w:val="Standaardalinea-lettertype"/>
    <w:uiPriority w:val="33"/>
    <w:qFormat/>
    <w:rsid w:val="00AD18B1"/>
    <w:rPr>
      <w:b/>
      <w:bCs/>
      <w:i/>
      <w:iCs/>
      <w:spacing w:val="5"/>
    </w:rPr>
  </w:style>
  <w:style w:type="paragraph" w:styleId="Inhopg2">
    <w:name w:val="toc 2"/>
    <w:basedOn w:val="Standaard"/>
    <w:next w:val="Standaard"/>
    <w:autoRedefine/>
    <w:uiPriority w:val="39"/>
    <w:unhideWhenUsed/>
    <w:rsid w:val="00C6338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C63386"/>
    <w:pPr>
      <w:spacing w:after="100"/>
    </w:pPr>
    <w:rPr>
      <w:rFonts w:eastAsiaTheme="minorEastAsia" w:cs="Times New Roman"/>
      <w:lang w:eastAsia="nl-NL"/>
    </w:rPr>
  </w:style>
  <w:style w:type="character" w:styleId="GevolgdeHyperlink">
    <w:name w:val="FollowedHyperlink"/>
    <w:basedOn w:val="Standaardalinea-lettertype"/>
    <w:uiPriority w:val="99"/>
    <w:semiHidden/>
    <w:unhideWhenUsed/>
    <w:rsid w:val="00971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vaequita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aequitas.nl" TargetMode="External"/><Relationship Id="rId4" Type="http://schemas.openxmlformats.org/officeDocument/2006/relationships/settings" Target="settings.xml"/><Relationship Id="rId9" Type="http://schemas.openxmlformats.org/officeDocument/2006/relationships/hyperlink" Target="http://www.svaequita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E585-A4EC-4B4E-BA71-B4F599C5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van den Bron</dc:creator>
  <cp:keywords/>
  <dc:description/>
  <cp:lastModifiedBy>Jeffrey Severens</cp:lastModifiedBy>
  <cp:revision>2</cp:revision>
  <dcterms:created xsi:type="dcterms:W3CDTF">2023-11-07T00:09:00Z</dcterms:created>
  <dcterms:modified xsi:type="dcterms:W3CDTF">2023-11-07T00:09:00Z</dcterms:modified>
</cp:coreProperties>
</file>